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="150" w:afterAutospacing="0" w:line="360" w:lineRule="auto"/>
        <w:jc w:val="center"/>
        <w:rPr>
          <w:rFonts w:ascii="微软雅黑" w:hAnsi="微软雅黑" w:eastAsia="微软雅黑" w:cs="微软雅黑"/>
          <w:b/>
          <w:color w:val="000000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000000"/>
          <w:sz w:val="27"/>
          <w:szCs w:val="27"/>
          <w:shd w:val="clear" w:color="auto" w:fill="FFFFFF"/>
        </w:rPr>
        <w:t>评分标准</w:t>
      </w:r>
    </w:p>
    <w:tbl>
      <w:tblPr>
        <w:tblStyle w:val="8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217"/>
        <w:gridCol w:w="888"/>
        <w:gridCol w:w="6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评标项目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评标分项</w:t>
            </w: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分值</w:t>
            </w:r>
          </w:p>
        </w:tc>
        <w:tc>
          <w:tcPr>
            <w:tcW w:w="6032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评标标准及分值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9" w:hRule="atLeast"/>
        </w:trPr>
        <w:tc>
          <w:tcPr>
            <w:tcW w:w="69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报价部分（</w:t>
            </w:r>
            <w:r>
              <w:rPr>
                <w:rFonts w:hint="eastAsia"/>
                <w:b/>
                <w:color w:val="000000"/>
                <w:szCs w:val="21"/>
              </w:rPr>
              <w:t>2</w:t>
            </w:r>
            <w:r>
              <w:rPr>
                <w:b/>
                <w:color w:val="000000"/>
                <w:szCs w:val="21"/>
              </w:rPr>
              <w:t>0分）</w:t>
            </w: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报价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2</w:t>
            </w:r>
            <w:r>
              <w:rPr>
                <w:b/>
                <w:color w:val="000000"/>
                <w:szCs w:val="21"/>
              </w:rPr>
              <w:t>0</w:t>
            </w:r>
          </w:p>
        </w:tc>
        <w:tc>
          <w:tcPr>
            <w:tcW w:w="6032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确定有效报价（通过符合性检查的有效报价，且报价不超过最高限价的报价）；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评标基准价为评审合格投标人投标报价去掉一个最高价、一个最低价平均值（少于5家的，全部参与平均），投标价每高于评标基准价1%扣1分，扣完为止；投标价每低于评标基准价1%扣0.5分，扣完为止。由此得出各投标人报价得分（保留小数点</w:t>
            </w:r>
          </w:p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两位数字，第三位四舍五入）。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报价得分=2</w:t>
            </w:r>
            <w:r>
              <w:rPr>
                <w:color w:val="000000"/>
                <w:szCs w:val="21"/>
              </w:rPr>
              <w:t>0</w:t>
            </w:r>
            <w:r>
              <w:rPr>
                <w:rFonts w:hint="eastAsia"/>
                <w:color w:val="000000"/>
                <w:szCs w:val="21"/>
              </w:rPr>
              <w:t>-|（评标基准价-投标报价）/评标基准价|/100*E</w:t>
            </w:r>
          </w:p>
          <w:p>
            <w:pPr>
              <w:pStyle w:val="2"/>
              <w:ind w:firstLine="420" w:firstLineChars="200"/>
            </w:pPr>
            <w:r>
              <w:rPr>
                <w:rFonts w:hint="eastAsia"/>
              </w:rPr>
              <w:t>E取1、0.5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697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综合部分（</w:t>
            </w:r>
            <w:r>
              <w:rPr>
                <w:rFonts w:hint="eastAsia"/>
                <w:b/>
                <w:szCs w:val="21"/>
              </w:rPr>
              <w:t>60</w:t>
            </w:r>
            <w:r>
              <w:rPr>
                <w:b/>
                <w:color w:val="000000"/>
                <w:szCs w:val="21"/>
              </w:rPr>
              <w:t>分）</w:t>
            </w:r>
          </w:p>
        </w:tc>
        <w:tc>
          <w:tcPr>
            <w:tcW w:w="121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企业</w:t>
            </w:r>
          </w:p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业绩</w:t>
            </w:r>
          </w:p>
        </w:tc>
        <w:tc>
          <w:tcPr>
            <w:tcW w:w="888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30</w:t>
            </w:r>
          </w:p>
        </w:tc>
        <w:tc>
          <w:tcPr>
            <w:tcW w:w="603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投标人近三年（2018年1月至今）以来承担过单个项目投资额7000万元及以上建筑工程或市政工程的造价咨询项目的每有一个得 5分，最多得 30分；</w:t>
            </w:r>
          </w:p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业绩以成交(中标)通知书或合同或工程造价咨询合同为准,需提供复印件，并加盖投标人公章。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6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项目</w:t>
            </w:r>
          </w:p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负责人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10</w:t>
            </w:r>
          </w:p>
        </w:tc>
        <w:tc>
          <w:tcPr>
            <w:tcW w:w="6032" w:type="dxa"/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项目负责人从事本专业工作年限 10 年及以上的得5 分，具备高级职称的得 5分，最高得10 分。（需提供证明材料复印件，并加盖投标人公章）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项目组造价成员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8</w:t>
            </w:r>
          </w:p>
        </w:tc>
        <w:tc>
          <w:tcPr>
            <w:tcW w:w="6032" w:type="dxa"/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项目组造价成员（不含项目负责人）中具备注册造价工程师的每有一个得 2 分，最多得 8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社保记录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5</w:t>
            </w:r>
          </w:p>
        </w:tc>
        <w:tc>
          <w:tcPr>
            <w:tcW w:w="6032" w:type="dxa"/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项目组造价成员有不少于连续</w:t>
            </w:r>
          </w:p>
          <w:p>
            <w:pPr>
              <w:spacing w:line="360" w:lineRule="auto"/>
              <w:rPr>
                <w:color w:val="000000"/>
                <w:szCs w:val="21"/>
              </w:rPr>
            </w:pPr>
          </w:p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半年的社保记录。（需提供证明材料复印件，并加盖投标人公章）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697" w:type="dxa"/>
            <w:vMerge w:val="continue"/>
            <w:vAlign w:val="center"/>
          </w:tcPr>
          <w:p>
            <w:pPr>
              <w:spacing w:line="360" w:lineRule="auto"/>
              <w:rPr>
                <w:b/>
                <w:color w:val="00000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承诺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5</w:t>
            </w:r>
          </w:p>
        </w:tc>
        <w:tc>
          <w:tcPr>
            <w:tcW w:w="6032" w:type="dxa"/>
            <w:vAlign w:val="center"/>
          </w:tcPr>
          <w:p>
            <w:pPr>
              <w:pStyle w:val="14"/>
              <w:spacing w:before="55" w:line="360" w:lineRule="auto"/>
              <w:ind w:right="103"/>
              <w:rPr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1.承诺项目负责人亲自到场，并将中标价的1%作为承诺金，多于3次不到场扣除全部保证金。</w:t>
            </w:r>
          </w:p>
          <w:p>
            <w:pPr>
              <w:pStyle w:val="14"/>
              <w:spacing w:before="55" w:line="360" w:lineRule="auto"/>
              <w:ind w:right="103"/>
              <w:rPr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2.承诺在项目过程中，在无法达到工作要求的情况下，服从招标人撤换人员的安排。</w:t>
            </w:r>
          </w:p>
          <w:p>
            <w:pPr>
              <w:pStyle w:val="14"/>
              <w:spacing w:before="55" w:line="360" w:lineRule="auto"/>
              <w:ind w:right="103"/>
              <w:rPr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3.出具报告时间不得超过10天。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697" w:type="dxa"/>
            <w:vMerge w:val="continue"/>
            <w:vAlign w:val="center"/>
          </w:tcPr>
          <w:p>
            <w:pPr>
              <w:spacing w:line="360" w:lineRule="auto"/>
              <w:rPr>
                <w:b/>
                <w:color w:val="00000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本地化服务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2</w:t>
            </w:r>
          </w:p>
        </w:tc>
        <w:tc>
          <w:tcPr>
            <w:tcW w:w="6032" w:type="dxa"/>
            <w:vAlign w:val="center"/>
          </w:tcPr>
          <w:p>
            <w:pPr>
              <w:pStyle w:val="14"/>
              <w:spacing w:before="55" w:line="360" w:lineRule="auto"/>
              <w:ind w:right="103"/>
              <w:rPr>
                <w:rFonts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投标人在本项目所在地有固定的办公地点得 2 分。（需提供有关证明复印件，并加盖单位公章）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</w:trPr>
        <w:tc>
          <w:tcPr>
            <w:tcW w:w="697" w:type="dxa"/>
            <w:vMerge w:val="restart"/>
            <w:vAlign w:val="center"/>
          </w:tcPr>
          <w:p>
            <w:pPr>
              <w:spacing w:line="360" w:lineRule="auto"/>
              <w:rPr>
                <w:b/>
                <w:color w:val="000000"/>
                <w:szCs w:val="21"/>
              </w:rPr>
            </w:pPr>
          </w:p>
          <w:p>
            <w:pPr>
              <w:spacing w:line="360" w:lineRule="auto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技术部分（</w:t>
            </w:r>
            <w:r>
              <w:rPr>
                <w:rFonts w:hint="eastAsia"/>
                <w:b/>
                <w:color w:val="000000"/>
                <w:szCs w:val="21"/>
              </w:rPr>
              <w:t>2</w:t>
            </w:r>
            <w:r>
              <w:rPr>
                <w:b/>
                <w:color w:val="000000"/>
                <w:szCs w:val="21"/>
              </w:rPr>
              <w:t>0分）</w:t>
            </w: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质量目标、控制措及</w:t>
            </w:r>
          </w:p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质量承诺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6</w:t>
            </w:r>
          </w:p>
        </w:tc>
        <w:tc>
          <w:tcPr>
            <w:tcW w:w="6032" w:type="dxa"/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质量目标、控制措施及质量承诺( </w:t>
            </w:r>
            <w:r>
              <w:rPr>
                <w:color w:val="000000"/>
                <w:szCs w:val="21"/>
              </w:rPr>
              <w:t>6</w:t>
            </w:r>
            <w:r>
              <w:rPr>
                <w:rFonts w:hint="eastAsia"/>
                <w:color w:val="000000"/>
                <w:szCs w:val="21"/>
              </w:rPr>
              <w:t>分)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质量目标是否符合现行有关规范规定，质量管理体系是否完整，控制措施是否切实有效，提供质量保证承诺，优秀得</w:t>
            </w:r>
            <w:r>
              <w:rPr>
                <w:color w:val="000000"/>
                <w:szCs w:val="21"/>
              </w:rPr>
              <w:t>5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6</w:t>
            </w:r>
            <w:r>
              <w:rPr>
                <w:rFonts w:hint="eastAsia"/>
                <w:color w:val="000000"/>
                <w:szCs w:val="21"/>
              </w:rPr>
              <w:t>分，一般得</w:t>
            </w:r>
            <w:r>
              <w:rPr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分，欠合理得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分，没有不得分。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697" w:type="dxa"/>
            <w:vMerge w:val="continue"/>
            <w:vAlign w:val="center"/>
          </w:tcPr>
          <w:p>
            <w:pPr>
              <w:spacing w:line="360" w:lineRule="auto"/>
              <w:rPr>
                <w:b/>
                <w:color w:val="000000"/>
                <w:szCs w:val="21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总体工作思路及服务方案</w:t>
            </w:r>
          </w:p>
        </w:tc>
        <w:tc>
          <w:tcPr>
            <w:tcW w:w="888" w:type="dxa"/>
            <w:vAlign w:val="center"/>
          </w:tcPr>
          <w:p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14</w:t>
            </w:r>
          </w:p>
        </w:tc>
        <w:tc>
          <w:tcPr>
            <w:tcW w:w="6032" w:type="dxa"/>
            <w:vAlign w:val="center"/>
          </w:tcPr>
          <w:p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总体工作思路及服务方案 (</w:t>
            </w:r>
            <w:r>
              <w:rPr>
                <w:color w:val="000000"/>
                <w:szCs w:val="21"/>
              </w:rPr>
              <w:t>14</w:t>
            </w:r>
            <w:r>
              <w:rPr>
                <w:rFonts w:hint="eastAsia"/>
                <w:color w:val="000000"/>
                <w:szCs w:val="21"/>
              </w:rPr>
              <w:t>分)</w:t>
            </w:r>
            <w:r>
              <w:rPr>
                <w:rFonts w:hint="eastAsia"/>
                <w:color w:val="000000"/>
                <w:szCs w:val="21"/>
              </w:rPr>
              <w:tab/>
            </w:r>
            <w:r>
              <w:rPr>
                <w:rFonts w:hint="eastAsia"/>
                <w:color w:val="000000"/>
                <w:szCs w:val="21"/>
              </w:rPr>
              <w:t>针对本项目提合理化意见，对项目的服务需求做出深入分析，思路清晰，实施步骤明晰，措施完善可行，实施方案优秀得</w:t>
            </w:r>
            <w:r>
              <w:rPr>
                <w:color w:val="000000"/>
                <w:szCs w:val="21"/>
              </w:rPr>
              <w:t>10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14</w:t>
            </w:r>
            <w:r>
              <w:rPr>
                <w:rFonts w:hint="eastAsia"/>
                <w:color w:val="000000"/>
                <w:szCs w:val="21"/>
              </w:rPr>
              <w:t>分；一般，得</w:t>
            </w:r>
            <w:r>
              <w:rPr>
                <w:color w:val="000000"/>
                <w:szCs w:val="21"/>
              </w:rPr>
              <w:t>5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9</w:t>
            </w:r>
            <w:r>
              <w:rPr>
                <w:rFonts w:hint="eastAsia"/>
                <w:color w:val="000000"/>
                <w:szCs w:val="21"/>
              </w:rPr>
              <w:t>分；欠合理，得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分，没有不得分。</w:t>
            </w:r>
          </w:p>
        </w:tc>
      </w:tr>
    </w:tbl>
    <w:p/>
    <w:p>
      <w:pPr>
        <w:pStyle w:val="7"/>
        <w:widowControl/>
        <w:spacing w:beforeAutospacing="0" w:after="150" w:afterAutospacing="0" w:line="480" w:lineRule="auto"/>
        <w:ind w:firstLine="420"/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33E01"/>
    <w:multiLevelType w:val="singleLevel"/>
    <w:tmpl w:val="08233E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63DA9"/>
    <w:rsid w:val="00011287"/>
    <w:rsid w:val="00075367"/>
    <w:rsid w:val="00154B18"/>
    <w:rsid w:val="00163DA9"/>
    <w:rsid w:val="0029261D"/>
    <w:rsid w:val="00312485"/>
    <w:rsid w:val="003F1851"/>
    <w:rsid w:val="005A3530"/>
    <w:rsid w:val="005F2CAD"/>
    <w:rsid w:val="00602FFB"/>
    <w:rsid w:val="006445E2"/>
    <w:rsid w:val="0068632F"/>
    <w:rsid w:val="006D602D"/>
    <w:rsid w:val="0070564B"/>
    <w:rsid w:val="00802589"/>
    <w:rsid w:val="008667FF"/>
    <w:rsid w:val="008D5FEF"/>
    <w:rsid w:val="009164BD"/>
    <w:rsid w:val="009210FC"/>
    <w:rsid w:val="00934CF4"/>
    <w:rsid w:val="009A3E40"/>
    <w:rsid w:val="00A632AD"/>
    <w:rsid w:val="00B2383E"/>
    <w:rsid w:val="00B334C2"/>
    <w:rsid w:val="00C24727"/>
    <w:rsid w:val="00C2735E"/>
    <w:rsid w:val="00C403DE"/>
    <w:rsid w:val="00C7056E"/>
    <w:rsid w:val="00D6534E"/>
    <w:rsid w:val="00E77553"/>
    <w:rsid w:val="00E9203D"/>
    <w:rsid w:val="0BE9333E"/>
    <w:rsid w:val="17E66F7C"/>
    <w:rsid w:val="1E1B2644"/>
    <w:rsid w:val="25C77BF5"/>
    <w:rsid w:val="280818B5"/>
    <w:rsid w:val="378F6E44"/>
    <w:rsid w:val="3CF4794D"/>
    <w:rsid w:val="427C4EDE"/>
    <w:rsid w:val="6B4F41ED"/>
    <w:rsid w:val="6B601C44"/>
    <w:rsid w:val="708705B3"/>
    <w:rsid w:val="7FD469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FollowedHyperlink"/>
    <w:basedOn w:val="9"/>
    <w:qFormat/>
    <w:uiPriority w:val="0"/>
    <w:rPr>
      <w:color w:val="000000"/>
      <w:u w:val="none"/>
    </w:rPr>
  </w:style>
  <w:style w:type="character" w:styleId="11">
    <w:name w:val="Hyperlink"/>
    <w:basedOn w:val="9"/>
    <w:qFormat/>
    <w:uiPriority w:val="0"/>
    <w:rPr>
      <w:color w:val="000000"/>
      <w:u w:val="none"/>
    </w:rPr>
  </w:style>
  <w:style w:type="character" w:customStyle="1" w:styleId="12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Table Paragraph"/>
    <w:basedOn w:val="1"/>
    <w:qFormat/>
    <w:uiPriority w:val="1"/>
    <w:rPr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250</Words>
  <Characters>1426</Characters>
  <Lines>11</Lines>
  <Paragraphs>3</Paragraphs>
  <TotalTime>157</TotalTime>
  <ScaleCrop>false</ScaleCrop>
  <LinksUpToDate>false</LinksUpToDate>
  <CharactersWithSpaces>1673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cp:lastPrinted>2021-01-19T06:25:00Z</cp:lastPrinted>
  <dcterms:modified xsi:type="dcterms:W3CDTF">2021-01-21T09:07:38Z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