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150" w:afterAutospacing="0" w:line="480" w:lineRule="auto"/>
        <w:ind w:right="0"/>
        <w:jc w:val="left"/>
        <w:rPr>
          <w:rFonts w:ascii="微软雅黑" w:hAnsi="微软雅黑" w:eastAsia="微软雅黑" w:cs="微软雅黑"/>
          <w:color w:val="000000"/>
          <w:sz w:val="20"/>
          <w:szCs w:val="20"/>
          <w:highlight w:val="none"/>
          <w:shd w:val="clear" w:fill="FFFFFF"/>
        </w:rPr>
      </w:pPr>
      <w:bookmarkStart w:id="2" w:name="_GoBack"/>
      <w:bookmarkEnd w:id="2"/>
      <w:r>
        <w:rPr>
          <w:rFonts w:ascii="微软雅黑" w:hAnsi="微软雅黑" w:eastAsia="微软雅黑" w:cs="微软雅黑"/>
          <w:color w:val="000000"/>
          <w:sz w:val="20"/>
          <w:szCs w:val="20"/>
          <w:highlight w:val="none"/>
          <w:shd w:val="clear" w:fill="FFFFFF"/>
        </w:rPr>
        <w:t>附件</w:t>
      </w:r>
      <w:r>
        <w:rPr>
          <w:rFonts w:hint="eastAsia" w:ascii="微软雅黑" w:hAnsi="微软雅黑" w:eastAsia="微软雅黑" w:cs="微软雅黑"/>
          <w:color w:val="000000"/>
          <w:sz w:val="20"/>
          <w:szCs w:val="20"/>
          <w:highlight w:val="none"/>
          <w:shd w:val="clear" w:fill="FFFFFF"/>
          <w:lang w:val="en-US" w:eastAsia="zh-CN"/>
        </w:rPr>
        <w:t>一</w:t>
      </w:r>
      <w:r>
        <w:rPr>
          <w:rFonts w:ascii="微软雅黑" w:hAnsi="微软雅黑" w:eastAsia="微软雅黑" w:cs="微软雅黑"/>
          <w:color w:val="000000"/>
          <w:sz w:val="20"/>
          <w:szCs w:val="20"/>
          <w:highlight w:val="none"/>
          <w:shd w:val="clear" w:fill="FFFFFF"/>
        </w:rPr>
        <w:t>：</w:t>
      </w:r>
    </w:p>
    <w:p>
      <w:pPr>
        <w:pStyle w:val="4"/>
        <w:keepNext w:val="0"/>
        <w:keepLines w:val="0"/>
        <w:widowControl/>
        <w:suppressLineNumbers w:val="0"/>
        <w:spacing w:before="0" w:beforeAutospacing="0" w:after="150" w:afterAutospacing="0" w:line="480" w:lineRule="auto"/>
        <w:ind w:right="0"/>
        <w:jc w:val="center"/>
        <w:rPr>
          <w:rFonts w:hint="eastAsia" w:eastAsia="微软雅黑"/>
          <w:sz w:val="27"/>
          <w:szCs w:val="27"/>
          <w:highlight w:val="none"/>
          <w:lang w:eastAsia="zh-CN"/>
        </w:rPr>
      </w:pPr>
      <w:r>
        <w:rPr>
          <w:rFonts w:hint="eastAsia" w:ascii="微软雅黑" w:hAnsi="微软雅黑" w:eastAsia="微软雅黑" w:cs="微软雅黑"/>
          <w:color w:val="000000"/>
          <w:sz w:val="27"/>
          <w:szCs w:val="27"/>
          <w:highlight w:val="none"/>
          <w:shd w:val="clear" w:fill="FFFFFF"/>
          <w:lang w:eastAsia="zh-CN"/>
        </w:rPr>
        <w:t>综合评分表</w:t>
      </w:r>
    </w:p>
    <w:tbl>
      <w:tblPr>
        <w:tblStyle w:val="6"/>
        <w:tblW w:w="9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2085"/>
        <w:gridCol w:w="1650"/>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737" w:type="dxa"/>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评审项目</w:t>
            </w:r>
          </w:p>
        </w:tc>
        <w:tc>
          <w:tcPr>
            <w:tcW w:w="2085" w:type="dxa"/>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项目</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分数</w:t>
            </w:r>
          </w:p>
        </w:tc>
        <w:tc>
          <w:tcPr>
            <w:tcW w:w="3551" w:type="dxa"/>
          </w:tcPr>
          <w:p>
            <w:pPr>
              <w:jc w:val="center"/>
              <w:rPr>
                <w:rFonts w:hint="eastAsia" w:eastAsiaTheme="minorEastAsia"/>
                <w:highlight w:val="none"/>
                <w:vertAlign w:val="baseline"/>
                <w:lang w:val="en-US" w:eastAsia="zh-CN"/>
              </w:rPr>
            </w:pPr>
            <w:r>
              <w:rPr>
                <w:rFonts w:hint="eastAsia"/>
                <w:b/>
                <w:bCs/>
                <w:sz w:val="24"/>
                <w:szCs w:val="32"/>
                <w:highlight w:val="none"/>
                <w:vertAlign w:val="baseline"/>
                <w:lang w:val="en-US" w:eastAsia="zh-CN"/>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1737" w:type="dxa"/>
            <w:vMerge w:val="restart"/>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价格部分30分</w:t>
            </w:r>
          </w:p>
        </w:tc>
        <w:tc>
          <w:tcPr>
            <w:tcW w:w="2085" w:type="dxa"/>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月认购1-10套的投标报价</w:t>
            </w:r>
          </w:p>
        </w:tc>
        <w:tc>
          <w:tcPr>
            <w:tcW w:w="1650" w:type="dxa"/>
            <w:vAlign w:val="center"/>
          </w:tcPr>
          <w:p>
            <w:pPr>
              <w:jc w:val="center"/>
              <w:rPr>
                <w:rFonts w:hint="default"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15</w:t>
            </w:r>
          </w:p>
        </w:tc>
        <w:tc>
          <w:tcPr>
            <w:tcW w:w="3551" w:type="dxa"/>
          </w:tcPr>
          <w:p>
            <w:pPr>
              <w:rPr>
                <w:rFonts w:hint="eastAsia" w:eastAsiaTheme="minorEastAsia"/>
                <w:highlight w:val="none"/>
                <w:vertAlign w:val="baseline"/>
                <w:lang w:val="en-US" w:eastAsia="zh-CN"/>
              </w:rPr>
            </w:pPr>
            <w:r>
              <w:rPr>
                <w:rFonts w:hint="eastAsia"/>
                <w:highlight w:val="none"/>
                <w:vertAlign w:val="baseline"/>
                <w:lang w:val="en-US" w:eastAsia="zh-CN"/>
              </w:rPr>
              <w:t>基准价得分为15分，高于基准价每1%扣2分，低于基准价每1%扣1分（基准价计算：多余5家投标单位时，扣除最高价和最低价，再计算平均价，低于或等于5家时直接计算平均价）；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737" w:type="dxa"/>
            <w:vMerge w:val="continue"/>
            <w:vAlign w:val="center"/>
          </w:tcPr>
          <w:p>
            <w:pPr>
              <w:jc w:val="center"/>
              <w:rPr>
                <w:rFonts w:hint="eastAsia"/>
                <w:b/>
                <w:bCs/>
                <w:sz w:val="24"/>
                <w:szCs w:val="32"/>
                <w:highlight w:val="none"/>
                <w:vertAlign w:val="baseline"/>
                <w:lang w:val="en-US" w:eastAsia="zh-CN"/>
              </w:rPr>
            </w:pPr>
          </w:p>
        </w:tc>
        <w:tc>
          <w:tcPr>
            <w:tcW w:w="2085" w:type="dxa"/>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月认购11套以及上的投标报价</w:t>
            </w:r>
          </w:p>
        </w:tc>
        <w:tc>
          <w:tcPr>
            <w:tcW w:w="1650" w:type="dxa"/>
            <w:vAlign w:val="center"/>
          </w:tcPr>
          <w:p>
            <w:pPr>
              <w:jc w:val="center"/>
              <w:rPr>
                <w:rFonts w:hint="default"/>
                <w:b/>
                <w:bCs/>
                <w:sz w:val="24"/>
                <w:szCs w:val="32"/>
                <w:highlight w:val="none"/>
                <w:vertAlign w:val="baseline"/>
                <w:lang w:val="en-US" w:eastAsia="zh-CN"/>
              </w:rPr>
            </w:pPr>
            <w:r>
              <w:rPr>
                <w:rFonts w:hint="eastAsia"/>
                <w:b/>
                <w:bCs/>
                <w:sz w:val="24"/>
                <w:szCs w:val="32"/>
                <w:highlight w:val="none"/>
                <w:vertAlign w:val="baseline"/>
                <w:lang w:val="en-US" w:eastAsia="zh-CN"/>
              </w:rPr>
              <w:t>15</w:t>
            </w:r>
          </w:p>
        </w:tc>
        <w:tc>
          <w:tcPr>
            <w:tcW w:w="3551" w:type="dxa"/>
          </w:tcPr>
          <w:p>
            <w:pPr>
              <w:jc w:val="center"/>
              <w:rPr>
                <w:rFonts w:hint="eastAsia"/>
                <w:b/>
                <w:bCs/>
                <w:sz w:val="24"/>
                <w:szCs w:val="32"/>
                <w:highlight w:val="none"/>
                <w:vertAlign w:val="baseline"/>
                <w:lang w:val="en-US" w:eastAsia="zh-CN"/>
              </w:rPr>
            </w:pPr>
            <w:r>
              <w:rPr>
                <w:rFonts w:hint="eastAsia"/>
                <w:highlight w:val="none"/>
                <w:vertAlign w:val="baseline"/>
                <w:lang w:val="en-US" w:eastAsia="zh-CN"/>
              </w:rPr>
              <w:t>基准价得分为15分，高于基准价每1%扣2分，低于基准价每1%扣1分（基准价计算：多余5家投标单位时，扣除最高价和最低价，再计算平均价，低于或等于5家时直接计算平均价）；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1737" w:type="dxa"/>
            <w:vMerge w:val="restart"/>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综合部分70分</w:t>
            </w: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业绩部分</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50</w:t>
            </w:r>
          </w:p>
        </w:tc>
        <w:tc>
          <w:tcPr>
            <w:tcW w:w="3551" w:type="dxa"/>
          </w:tcPr>
          <w:p>
            <w:pPr>
              <w:rPr>
                <w:rFonts w:hint="eastAsia" w:eastAsiaTheme="minorEastAsia"/>
                <w:highlight w:val="none"/>
                <w:vertAlign w:val="baseline"/>
                <w:lang w:val="en-US" w:eastAsia="zh-CN"/>
              </w:rPr>
            </w:pPr>
            <w:r>
              <w:rPr>
                <w:rFonts w:hint="eastAsia"/>
                <w:highlight w:val="none"/>
                <w:vertAlign w:val="baseline"/>
                <w:lang w:val="en-US" w:eastAsia="zh-CN"/>
              </w:rPr>
              <w:t>近一年内（2020年1月-2021年1月）承担过房地产项目楼盘渠道销售并取得良好工作业绩，有一项得3分，最高50分；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trPr>
        <w:tc>
          <w:tcPr>
            <w:tcW w:w="1737" w:type="dxa"/>
            <w:vMerge w:val="continue"/>
            <w:vAlign w:val="center"/>
          </w:tcPr>
          <w:p>
            <w:pPr>
              <w:jc w:val="center"/>
              <w:rPr>
                <w:b/>
                <w:bCs/>
                <w:sz w:val="24"/>
                <w:szCs w:val="32"/>
                <w:highlight w:val="none"/>
                <w:vertAlign w:val="baseline"/>
              </w:rPr>
            </w:pP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营业规模</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10</w:t>
            </w:r>
          </w:p>
        </w:tc>
        <w:tc>
          <w:tcPr>
            <w:tcW w:w="3551" w:type="dxa"/>
          </w:tcPr>
          <w:p>
            <w:pPr>
              <w:numPr>
                <w:ilvl w:val="0"/>
                <w:numId w:val="1"/>
              </w:numPr>
              <w:rPr>
                <w:rFonts w:hint="eastAsia" w:ascii="宋体" w:hAnsi="宋体" w:eastAsia="宋体" w:cs="宋体"/>
                <w:highlight w:val="none"/>
                <w:vertAlign w:val="baseline"/>
                <w:lang w:val="en-US" w:eastAsia="zh-CN"/>
              </w:rPr>
            </w:pPr>
            <w:r>
              <w:rPr>
                <w:rFonts w:hint="eastAsia"/>
                <w:highlight w:val="none"/>
                <w:vertAlign w:val="baseline"/>
                <w:lang w:val="en-US" w:eastAsia="zh-CN"/>
              </w:rPr>
              <w:t>投标单位在黄石地区办公场所营业面积500</w:t>
            </w:r>
            <w:r>
              <w:rPr>
                <w:rFonts w:hint="eastAsia" w:ascii="宋体" w:hAnsi="宋体" w:eastAsia="宋体" w:cs="宋体"/>
                <w:highlight w:val="none"/>
                <w:vertAlign w:val="baseline"/>
                <w:lang w:val="en-US" w:eastAsia="zh-CN"/>
              </w:rPr>
              <w:t>㎡</w:t>
            </w:r>
            <w:r>
              <w:rPr>
                <w:rFonts w:hint="eastAsia"/>
                <w:highlight w:val="none"/>
                <w:vertAlign w:val="baseline"/>
                <w:lang w:val="en-US" w:eastAsia="zh-CN"/>
              </w:rPr>
              <w:t>(含)以下得2分，达500</w:t>
            </w:r>
            <w:r>
              <w:rPr>
                <w:rFonts w:hint="eastAsia" w:ascii="宋体" w:hAnsi="宋体" w:eastAsia="宋体" w:cs="宋体"/>
                <w:highlight w:val="none"/>
                <w:vertAlign w:val="baseline"/>
                <w:lang w:val="en-US" w:eastAsia="zh-CN"/>
              </w:rPr>
              <w:t>㎡及以上的得5分（须提供有效产权证明文件或租赁合同完整清晰的复印件加盖公章）</w:t>
            </w:r>
          </w:p>
          <w:p>
            <w:pPr>
              <w:numPr>
                <w:ilvl w:val="0"/>
                <w:numId w:val="1"/>
              </w:numP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投标单位员工人数达50人以下得2分，含50人以上人数得5分（须提供有效证明文件（劳动合同或者社保类）并加盖公章）。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9" w:hRule="atLeast"/>
        </w:trPr>
        <w:tc>
          <w:tcPr>
            <w:tcW w:w="1737" w:type="dxa"/>
            <w:vMerge w:val="continue"/>
            <w:vAlign w:val="center"/>
          </w:tcPr>
          <w:p>
            <w:pPr>
              <w:jc w:val="center"/>
              <w:rPr>
                <w:b/>
                <w:bCs/>
                <w:sz w:val="24"/>
                <w:szCs w:val="32"/>
                <w:highlight w:val="none"/>
                <w:vertAlign w:val="baseline"/>
              </w:rPr>
            </w:pP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承诺部分</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10</w:t>
            </w:r>
          </w:p>
        </w:tc>
        <w:tc>
          <w:tcPr>
            <w:tcW w:w="3551" w:type="dxa"/>
          </w:tcPr>
          <w:p>
            <w:pPr>
              <w:numPr>
                <w:ilvl w:val="0"/>
                <w:numId w:val="2"/>
              </w:numPr>
              <w:rPr>
                <w:rFonts w:hint="eastAsia"/>
                <w:highlight w:val="none"/>
                <w:vertAlign w:val="baseline"/>
                <w:lang w:val="en-US" w:eastAsia="zh-CN"/>
              </w:rPr>
            </w:pPr>
            <w:r>
              <w:rPr>
                <w:rFonts w:hint="eastAsia"/>
                <w:highlight w:val="none"/>
                <w:vertAlign w:val="baseline"/>
                <w:lang w:val="en-US" w:eastAsia="zh-CN"/>
              </w:rPr>
              <w:t>承诺在项目代办过程中不更换项目负责人，得4分。</w:t>
            </w:r>
          </w:p>
          <w:p>
            <w:pPr>
              <w:numPr>
                <w:ilvl w:val="0"/>
                <w:numId w:val="2"/>
              </w:numPr>
              <w:rPr>
                <w:rFonts w:hint="eastAsia"/>
                <w:highlight w:val="none"/>
                <w:vertAlign w:val="baseline"/>
                <w:lang w:val="en-US" w:eastAsia="zh-CN"/>
              </w:rPr>
            </w:pPr>
            <w:r>
              <w:rPr>
                <w:rFonts w:hint="eastAsia"/>
                <w:highlight w:val="none"/>
                <w:vertAlign w:val="baseline"/>
                <w:lang w:val="en-US" w:eastAsia="zh-CN"/>
              </w:rPr>
              <w:t>承诺在代办过程中，满足招标人对招标工作加快进度的要求，得3分。</w:t>
            </w:r>
          </w:p>
          <w:p>
            <w:pPr>
              <w:numPr>
                <w:ilvl w:val="0"/>
                <w:numId w:val="2"/>
              </w:numPr>
              <w:rPr>
                <w:rFonts w:hint="eastAsia"/>
                <w:highlight w:val="none"/>
                <w:vertAlign w:val="baseline"/>
                <w:lang w:val="en-US" w:eastAsia="zh-CN"/>
              </w:rPr>
            </w:pPr>
            <w:r>
              <w:rPr>
                <w:rFonts w:hint="eastAsia"/>
                <w:highlight w:val="none"/>
                <w:vertAlign w:val="baseline"/>
                <w:lang w:val="en-US" w:eastAsia="zh-CN"/>
              </w:rPr>
              <w:t>承诺在项目代办过程中，在能力无法达到工作要求的情况下，服从招标人撤换人员的要求，得3分。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737" w:type="dxa"/>
            <w:vAlign w:val="center"/>
          </w:tcPr>
          <w:p>
            <w:pPr>
              <w:jc w:val="center"/>
              <w:rPr>
                <w:rFonts w:hint="eastAsia" w:eastAsiaTheme="minorEastAsia"/>
                <w:highlight w:val="none"/>
                <w:vertAlign w:val="baseline"/>
                <w:lang w:val="en-US" w:eastAsia="zh-CN"/>
              </w:rPr>
            </w:pPr>
            <w:r>
              <w:rPr>
                <w:rFonts w:hint="eastAsia"/>
                <w:b/>
                <w:bCs/>
                <w:sz w:val="24"/>
                <w:szCs w:val="32"/>
                <w:highlight w:val="none"/>
                <w:vertAlign w:val="baseline"/>
                <w:lang w:val="en-US" w:eastAsia="zh-CN"/>
              </w:rPr>
              <w:t>合计</w:t>
            </w:r>
          </w:p>
        </w:tc>
        <w:tc>
          <w:tcPr>
            <w:tcW w:w="2085" w:type="dxa"/>
          </w:tcPr>
          <w:p>
            <w:pPr>
              <w:rPr>
                <w:highlight w:val="none"/>
                <w:vertAlign w:val="baseline"/>
              </w:rPr>
            </w:pPr>
          </w:p>
        </w:tc>
        <w:tc>
          <w:tcPr>
            <w:tcW w:w="1650" w:type="dxa"/>
          </w:tcPr>
          <w:p>
            <w:pPr>
              <w:jc w:val="center"/>
              <w:rPr>
                <w:rFonts w:hint="eastAsia"/>
                <w:b/>
                <w:bCs/>
                <w:sz w:val="24"/>
                <w:szCs w:val="24"/>
                <w:highlight w:val="none"/>
                <w:vertAlign w:val="baseline"/>
                <w:lang w:val="en-US" w:eastAsia="zh-CN"/>
              </w:rPr>
            </w:pPr>
            <w:r>
              <w:rPr>
                <w:rFonts w:hint="eastAsia"/>
                <w:b/>
                <w:bCs/>
                <w:sz w:val="24"/>
                <w:szCs w:val="24"/>
                <w:highlight w:val="none"/>
                <w:vertAlign w:val="baseline"/>
                <w:lang w:val="en-US" w:eastAsia="zh-CN"/>
              </w:rPr>
              <w:t>100</w:t>
            </w:r>
          </w:p>
          <w:p>
            <w:pPr>
              <w:jc w:val="center"/>
              <w:rPr>
                <w:rFonts w:hint="default"/>
                <w:highlight w:val="none"/>
                <w:vertAlign w:val="baseline"/>
                <w:lang w:val="en-US" w:eastAsia="zh-CN"/>
              </w:rPr>
            </w:pPr>
          </w:p>
        </w:tc>
        <w:tc>
          <w:tcPr>
            <w:tcW w:w="3551" w:type="dxa"/>
          </w:tcPr>
          <w:p>
            <w:pPr>
              <w:rPr>
                <w:highlight w:val="none"/>
                <w:vertAlign w:val="baseline"/>
              </w:rPr>
            </w:pPr>
          </w:p>
        </w:tc>
      </w:tr>
    </w:tbl>
    <w:p>
      <w:pPr>
        <w:widowControl/>
        <w:tabs>
          <w:tab w:val="center" w:pos="4560"/>
        </w:tabs>
        <w:topLinePunct/>
        <w:adjustRightInd w:val="0"/>
        <w:spacing w:before="120" w:line="360" w:lineRule="auto"/>
        <w:jc w:val="both"/>
        <w:rPr>
          <w:rFonts w:ascii="微软雅黑" w:hAnsi="微软雅黑" w:eastAsia="微软雅黑" w:cs="微软雅黑"/>
          <w:color w:val="000000"/>
          <w:sz w:val="27"/>
          <w:szCs w:val="27"/>
          <w:highlight w:val="none"/>
          <w:shd w:val="clear" w:fill="FFFFFF"/>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r>
        <w:rPr>
          <w:rFonts w:hint="eastAsia" w:ascii="微软雅黑" w:hAnsi="微软雅黑" w:eastAsia="微软雅黑" w:cs="微软雅黑"/>
          <w:color w:val="000000"/>
          <w:sz w:val="20"/>
          <w:szCs w:val="20"/>
          <w:highlight w:val="none"/>
          <w:shd w:val="clear" w:fill="FFFFFF"/>
          <w:lang w:eastAsia="zh-CN"/>
        </w:rPr>
        <w:t>附件二：</w:t>
      </w:r>
    </w:p>
    <w:p>
      <w:pPr>
        <w:widowControl/>
        <w:tabs>
          <w:tab w:val="center" w:pos="4560"/>
        </w:tabs>
        <w:topLinePunct/>
        <w:adjustRightInd w:val="0"/>
        <w:spacing w:before="120" w:line="360" w:lineRule="auto"/>
        <w:jc w:val="center"/>
        <w:rPr>
          <w:rFonts w:hint="eastAsia" w:ascii="微软雅黑" w:hAnsi="微软雅黑" w:eastAsia="微软雅黑" w:cs="微软雅黑"/>
          <w:b/>
          <w:bCs/>
          <w:color w:val="000000"/>
          <w:sz w:val="40"/>
          <w:szCs w:val="40"/>
          <w:highlight w:val="none"/>
          <w:shd w:val="clear" w:fill="FFFFFF"/>
          <w:lang w:eastAsia="zh-CN"/>
        </w:rPr>
      </w:pPr>
      <w:r>
        <w:rPr>
          <w:rFonts w:hint="eastAsia" w:ascii="微软雅黑" w:hAnsi="微软雅黑" w:eastAsia="微软雅黑" w:cs="微软雅黑"/>
          <w:b/>
          <w:bCs/>
          <w:color w:val="000000"/>
          <w:sz w:val="40"/>
          <w:szCs w:val="40"/>
          <w:highlight w:val="none"/>
          <w:shd w:val="clear" w:fill="FFFFFF"/>
          <w:lang w:eastAsia="zh-CN"/>
        </w:rPr>
        <w:t>投标报价单</w:t>
      </w:r>
    </w:p>
    <w:tbl>
      <w:tblPr>
        <w:tblStyle w:val="6"/>
        <w:tblW w:w="956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ind w:firstLine="480" w:firstLineChars="200"/>
              <w:jc w:val="left"/>
              <w:rPr>
                <w:rFonts w:ascii="宋体" w:hAnsi="宋体" w:eastAsia="宋体" w:cs="Times New Roman"/>
                <w:b/>
                <w:color w:val="auto"/>
                <w:szCs w:val="21"/>
                <w:highlight w:val="none"/>
              </w:rPr>
            </w:pPr>
            <w:r>
              <w:rPr>
                <w:rFonts w:hint="eastAsia" w:ascii="宋体" w:hAnsi="宋体" w:eastAsia="宋体" w:cs="Times New Roman"/>
                <w:sz w:val="24"/>
                <w:szCs w:val="24"/>
                <w:highlight w:val="none"/>
              </w:rPr>
              <w:t>具体计算方式如下：</w:t>
            </w:r>
            <w:r>
              <w:rPr>
                <w:rFonts w:hint="eastAsia" w:ascii="宋体" w:hAnsi="宋体" w:eastAsia="宋体" w:cs="Times New Roman"/>
                <w:b/>
                <w:color w:val="auto"/>
                <w:szCs w:val="21"/>
                <w:highlight w:val="none"/>
              </w:rPr>
              <w:t>月销售指标</w:t>
            </w:r>
          </w:p>
        </w:tc>
        <w:tc>
          <w:tcPr>
            <w:tcW w:w="3895" w:type="dxa"/>
          </w:tcPr>
          <w:p>
            <w:pPr>
              <w:adjustRightInd w:val="0"/>
              <w:snapToGrid w:val="0"/>
              <w:spacing w:before="156" w:beforeLines="50" w:line="360" w:lineRule="auto"/>
              <w:ind w:firstLine="422" w:firstLineChars="20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服务费计算标准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月认购1-10套</w:t>
            </w:r>
          </w:p>
        </w:tc>
        <w:tc>
          <w:tcPr>
            <w:tcW w:w="3895" w:type="dxa"/>
          </w:tcPr>
          <w:p>
            <w:pPr>
              <w:adjustRightInd w:val="0"/>
              <w:snapToGrid w:val="0"/>
              <w:spacing w:before="156" w:beforeLines="50"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月认购11套以及上</w:t>
            </w:r>
          </w:p>
        </w:tc>
        <w:tc>
          <w:tcPr>
            <w:tcW w:w="3895" w:type="dxa"/>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5" w:type="dxa"/>
            <w:gridSpan w:val="2"/>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服务费为通提，即达到下一个服务费计算标准时甲方对前期成功销售房源服务费标准的差额部分进行补充结算。</w:t>
            </w:r>
          </w:p>
          <w:p>
            <w:pPr>
              <w:adjustRightInd w:val="0"/>
              <w:snapToGrid w:val="0"/>
              <w:spacing w:before="156" w:beforeLines="50" w:line="360" w:lineRule="auto"/>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合同</w:t>
            </w:r>
            <w:r>
              <w:rPr>
                <w:rFonts w:hint="eastAsia" w:ascii="宋体" w:hAnsi="宋体" w:eastAsia="宋体" w:cs="Times New Roman"/>
                <w:sz w:val="24"/>
                <w:szCs w:val="24"/>
                <w:highlight w:val="none"/>
              </w:rPr>
              <w:t>期限为【2021】年【1】月【1 】日起至【2021】年【 6 】月【31】日止（均包含当日）</w:t>
            </w:r>
            <w:r>
              <w:rPr>
                <w:rFonts w:hint="eastAsia" w:ascii="宋体" w:hAnsi="宋体" w:eastAsia="宋体" w:cs="Times New Roman"/>
                <w:sz w:val="24"/>
                <w:szCs w:val="24"/>
                <w:highlight w:val="none"/>
                <w:lang w:eastAsia="zh-CN"/>
              </w:rPr>
              <w:t>，</w:t>
            </w:r>
            <w:r>
              <w:rPr>
                <w:rFonts w:hint="eastAsia" w:ascii="宋体" w:hAnsi="宋体" w:eastAsia="宋体" w:cs="Times New Roman"/>
                <w:color w:val="auto"/>
                <w:szCs w:val="21"/>
                <w:highlight w:val="none"/>
                <w:lang w:val="en-US" w:eastAsia="zh-CN"/>
              </w:rPr>
              <w:t>合同执行期间总金额不超过48万元。合同截止时间超过2021年6月31日或总金额超过48万时，合同终止。</w:t>
            </w:r>
          </w:p>
        </w:tc>
      </w:tr>
    </w:tbl>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ascii="微软雅黑" w:hAnsi="微软雅黑" w:eastAsia="微软雅黑" w:cs="微软雅黑"/>
          <w:color w:val="000000"/>
          <w:sz w:val="27"/>
          <w:szCs w:val="27"/>
          <w:highlight w:val="none"/>
          <w:shd w:val="clear" w:fill="FFFFFF"/>
        </w:rPr>
      </w:pPr>
      <w:r>
        <w:rPr>
          <w:rFonts w:ascii="微软雅黑" w:hAnsi="微软雅黑" w:eastAsia="微软雅黑" w:cs="微软雅黑"/>
          <w:color w:val="000000"/>
          <w:sz w:val="20"/>
          <w:szCs w:val="20"/>
          <w:highlight w:val="none"/>
          <w:shd w:val="clear" w:fill="FFFFFF"/>
        </w:rPr>
        <w:t>附件</w:t>
      </w:r>
      <w:r>
        <w:rPr>
          <w:rFonts w:hint="eastAsia" w:ascii="微软雅黑" w:hAnsi="微软雅黑" w:eastAsia="微软雅黑" w:cs="微软雅黑"/>
          <w:color w:val="000000"/>
          <w:sz w:val="20"/>
          <w:szCs w:val="20"/>
          <w:highlight w:val="none"/>
          <w:shd w:val="clear" w:fill="FFFFFF"/>
          <w:lang w:val="en-US" w:eastAsia="zh-CN"/>
        </w:rPr>
        <w:t>三</w:t>
      </w:r>
      <w:r>
        <w:rPr>
          <w:rFonts w:ascii="微软雅黑" w:hAnsi="微软雅黑" w:eastAsia="微软雅黑" w:cs="微软雅黑"/>
          <w:color w:val="000000"/>
          <w:sz w:val="20"/>
          <w:szCs w:val="20"/>
          <w:highlight w:val="none"/>
          <w:shd w:val="clear" w:fill="FFFFFF"/>
        </w:rPr>
        <w:t>：</w:t>
      </w:r>
    </w:p>
    <w:p>
      <w:pPr>
        <w:widowControl/>
        <w:tabs>
          <w:tab w:val="center" w:pos="4560"/>
        </w:tabs>
        <w:topLinePunct/>
        <w:adjustRightInd w:val="0"/>
        <w:spacing w:before="120" w:line="360" w:lineRule="auto"/>
        <w:jc w:val="both"/>
        <w:rPr>
          <w:rFonts w:hint="eastAsia" w:ascii="微软雅黑" w:hAnsi="微软雅黑" w:eastAsia="微软雅黑" w:cs="微软雅黑"/>
          <w:color w:val="000000"/>
          <w:kern w:val="0"/>
          <w:sz w:val="27"/>
          <w:szCs w:val="27"/>
          <w:highlight w:val="none"/>
          <w:shd w:val="clear" w:fill="FFFFFF"/>
          <w:lang w:val="en-US" w:eastAsia="zh-CN" w:bidi="ar"/>
        </w:rPr>
      </w:pPr>
      <w:r>
        <w:rPr>
          <w:rFonts w:hint="eastAsia" w:ascii="微软雅黑" w:hAnsi="微软雅黑" w:eastAsia="微软雅黑" w:cs="微软雅黑"/>
          <w:color w:val="000000"/>
          <w:kern w:val="0"/>
          <w:sz w:val="27"/>
          <w:szCs w:val="27"/>
          <w:highlight w:val="none"/>
          <w:shd w:val="clear" w:fill="FFFFFF"/>
          <w:lang w:val="en-US" w:eastAsia="zh-CN" w:bidi="ar"/>
        </w:rPr>
        <w:t>【城发·花园印象】项目渠道销售服务合同</w:t>
      </w:r>
    </w:p>
    <w:p>
      <w:pPr>
        <w:widowControl/>
        <w:tabs>
          <w:tab w:val="center" w:pos="4560"/>
        </w:tabs>
        <w:topLinePunct/>
        <w:adjustRightInd w:val="0"/>
        <w:spacing w:before="120" w:line="360" w:lineRule="auto"/>
        <w:rPr>
          <w:rFonts w:hint="eastAsia" w:ascii="宋体" w:hAnsi="宋体" w:eastAsia="宋体" w:cs="Times New Roman"/>
          <w:b/>
          <w:kern w:val="0"/>
          <w:sz w:val="24"/>
          <w:szCs w:val="24"/>
          <w:highlight w:val="none"/>
        </w:rPr>
      </w:pP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合同编号：</w:t>
      </w: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jc w:val="center"/>
        <w:rPr>
          <w:rFonts w:ascii="宋体" w:hAnsi="宋体" w:eastAsia="宋体" w:cs="Times New Roman"/>
          <w:b/>
          <w:kern w:val="0"/>
          <w:sz w:val="52"/>
          <w:szCs w:val="52"/>
          <w:highlight w:val="none"/>
        </w:rPr>
      </w:pPr>
      <w:r>
        <w:rPr>
          <w:rFonts w:hint="eastAsia" w:ascii="宋体" w:hAnsi="宋体" w:eastAsia="宋体" w:cs="Times New Roman"/>
          <w:b/>
          <w:kern w:val="0"/>
          <w:sz w:val="52"/>
          <w:szCs w:val="52"/>
          <w:highlight w:val="none"/>
        </w:rPr>
        <w:t>【</w:t>
      </w:r>
      <w:r>
        <w:rPr>
          <w:rFonts w:hint="eastAsia" w:ascii="宋体" w:hAnsi="宋体"/>
          <w:b/>
          <w:kern w:val="0"/>
          <w:sz w:val="44"/>
          <w:szCs w:val="44"/>
          <w:highlight w:val="none"/>
        </w:rPr>
        <w:t>城发·花园印象</w:t>
      </w:r>
      <w:r>
        <w:rPr>
          <w:rFonts w:hint="eastAsia" w:ascii="宋体" w:hAnsi="宋体" w:eastAsia="宋体" w:cs="Times New Roman"/>
          <w:b/>
          <w:kern w:val="0"/>
          <w:sz w:val="52"/>
          <w:szCs w:val="52"/>
          <w:highlight w:val="none"/>
        </w:rPr>
        <w:t>】项目</w:t>
      </w:r>
    </w:p>
    <w:p>
      <w:pPr>
        <w:spacing w:line="360" w:lineRule="auto"/>
        <w:jc w:val="center"/>
        <w:rPr>
          <w:rFonts w:ascii="宋体" w:hAnsi="宋体"/>
          <w:b/>
          <w:bCs/>
          <w:sz w:val="52"/>
          <w:szCs w:val="52"/>
          <w:highlight w:val="none"/>
        </w:rPr>
      </w:pPr>
      <w:r>
        <w:rPr>
          <w:rFonts w:hint="eastAsia" w:ascii="宋体" w:hAnsi="宋体"/>
          <w:b/>
          <w:bCs/>
          <w:sz w:val="52"/>
          <w:szCs w:val="52"/>
          <w:highlight w:val="none"/>
        </w:rPr>
        <w:t>渠道销售服务合同</w:t>
      </w:r>
    </w:p>
    <w:p>
      <w:pPr>
        <w:widowControl/>
        <w:tabs>
          <w:tab w:val="center" w:pos="4560"/>
        </w:tabs>
        <w:topLinePunct/>
        <w:adjustRightInd w:val="0"/>
        <w:spacing w:before="120" w:line="360" w:lineRule="auto"/>
        <w:ind w:firstLine="510"/>
        <w:jc w:val="center"/>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rPr>
          <w:rFonts w:hint="eastAsia"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u w:val="single"/>
        </w:rPr>
      </w:pPr>
      <w:r>
        <w:rPr>
          <w:rFonts w:hint="eastAsia" w:ascii="宋体" w:hAnsi="宋体" w:eastAsia="宋体" w:cs="Times New Roman"/>
          <w:b w:val="0"/>
          <w:bCs/>
          <w:kern w:val="0"/>
          <w:sz w:val="24"/>
          <w:szCs w:val="24"/>
          <w:highlight w:val="none"/>
        </w:rPr>
        <w:t>甲</w:t>
      </w:r>
      <w:r>
        <w:rPr>
          <w:rFonts w:ascii="宋体" w:hAnsi="宋体" w:eastAsia="宋体" w:cs="Times New Roman"/>
          <w:b w:val="0"/>
          <w:bCs/>
          <w:kern w:val="0"/>
          <w:sz w:val="24"/>
          <w:szCs w:val="24"/>
          <w:highlight w:val="none"/>
        </w:rPr>
        <w:t xml:space="preserve">     方</w:t>
      </w:r>
      <w:r>
        <w:rPr>
          <w:rFonts w:hint="eastAsia" w:ascii="宋体" w:hAnsi="宋体" w:eastAsia="宋体" w:cs="Times New Roman"/>
          <w:b w:val="0"/>
          <w:bCs/>
          <w:kern w:val="0"/>
          <w:sz w:val="24"/>
          <w:szCs w:val="24"/>
          <w:highlight w:val="none"/>
        </w:rPr>
        <w:t>：</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Cs/>
          <w:spacing w:val="0"/>
          <w:kern w:val="0"/>
          <w:sz w:val="24"/>
          <w:szCs w:val="24"/>
          <w:highlight w:val="none"/>
          <w:u w:val="single"/>
        </w:rPr>
        <w:t>黄石市城发置业有限公司</w:t>
      </w:r>
      <w:r>
        <w:rPr>
          <w:rFonts w:hint="eastAsia" w:ascii="宋体" w:hAnsi="宋体" w:eastAsia="宋体" w:cs="Times New Roman"/>
          <w:b w:val="0"/>
          <w:bCs/>
          <w:kern w:val="0"/>
          <w:sz w:val="24"/>
          <w:szCs w:val="24"/>
          <w:highlight w:val="none"/>
          <w:u w:val="single"/>
          <w:lang w:val="en-US" w:eastAsia="zh-CN"/>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法定代表人：</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程勇</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 xml:space="preserve">                  </w:t>
      </w:r>
      <w:r>
        <w:rPr>
          <w:rFonts w:ascii="宋体" w:hAnsi="宋体" w:eastAsia="宋体" w:cs="Times New Roman"/>
          <w:b w:val="0"/>
          <w:bCs/>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公司地址：</w:t>
      </w:r>
      <w:r>
        <w:rPr>
          <w:rFonts w:hint="eastAsia" w:ascii="宋体" w:hAnsi="宋体" w:eastAsia="宋体" w:cs="Times New Roman"/>
          <w:bCs/>
          <w:kern w:val="0"/>
          <w:sz w:val="24"/>
          <w:szCs w:val="24"/>
          <w:highlight w:val="none"/>
          <w:u w:val="single"/>
        </w:rPr>
        <w:t>黄石市下陆区团城山街道苏州路60号凤凰山庄城投公司办公区</w:t>
      </w:r>
      <w:r>
        <w:rPr>
          <w:rFonts w:hint="eastAsia" w:ascii="宋体" w:hAnsi="宋体" w:eastAsia="宋体" w:cs="Times New Roman"/>
          <w:b w:val="0"/>
          <w:bCs/>
          <w:kern w:val="0"/>
          <w:sz w:val="24"/>
          <w:szCs w:val="24"/>
          <w:highlight w:val="none"/>
          <w:u w:val="single"/>
        </w:rPr>
        <w:t xml:space="preserve">  </w:t>
      </w:r>
      <w:r>
        <w:rPr>
          <w:rFonts w:ascii="宋体" w:hAnsi="宋体" w:eastAsia="宋体" w:cs="Times New Roman"/>
          <w:b w:val="0"/>
          <w:bCs/>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联系电话：</w:t>
      </w:r>
      <w:r>
        <w:rPr>
          <w:rFonts w:ascii="宋体" w:hAnsi="宋体" w:eastAsia="宋体" w:cs="Times New Roman"/>
          <w:b w:val="0"/>
          <w:bCs/>
          <w:kern w:val="0"/>
          <w:sz w:val="24"/>
          <w:szCs w:val="24"/>
          <w:highlight w:val="none"/>
        </w:rPr>
        <w:t xml:space="preserve"> </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0714-6228881</w:t>
      </w:r>
      <w:r>
        <w:rPr>
          <w:rFonts w:ascii="宋体" w:hAnsi="宋体" w:eastAsia="宋体" w:cs="Times New Roman"/>
          <w:b w:val="0"/>
          <w:bCs/>
          <w:kern w:val="0"/>
          <w:sz w:val="24"/>
          <w:szCs w:val="24"/>
          <w:highlight w:val="none"/>
          <w:u w:val="single"/>
        </w:rPr>
        <w:t xml:space="preserve">               </w:t>
      </w:r>
    </w:p>
    <w:p>
      <w:pPr>
        <w:widowControl/>
        <w:tabs>
          <w:tab w:val="center" w:pos="4560"/>
        </w:tabs>
        <w:topLinePunct/>
        <w:adjustRightInd w:val="0"/>
        <w:spacing w:before="120" w:line="360" w:lineRule="auto"/>
        <w:ind w:firstLine="482" w:firstLineChars="200"/>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482" w:firstLineChars="200"/>
        <w:rPr>
          <w:rFonts w:ascii="宋体" w:hAnsi="宋体" w:eastAsia="宋体" w:cs="Times New Roman"/>
          <w:kern w:val="0"/>
          <w:sz w:val="24"/>
          <w:szCs w:val="24"/>
          <w:highlight w:val="none"/>
        </w:rPr>
      </w:pPr>
      <w:r>
        <w:rPr>
          <w:rFonts w:hint="eastAsia" w:ascii="宋体" w:hAnsi="宋体" w:eastAsia="宋体" w:cs="Times New Roman"/>
          <w:b/>
          <w:kern w:val="0"/>
          <w:sz w:val="24"/>
          <w:szCs w:val="24"/>
          <w:highlight w:val="none"/>
        </w:rPr>
        <w:t>乙</w:t>
      </w:r>
      <w:r>
        <w:rPr>
          <w:rFonts w:ascii="宋体" w:hAnsi="宋体" w:eastAsia="宋体" w:cs="Times New Roman"/>
          <w:b/>
          <w:kern w:val="0"/>
          <w:sz w:val="24"/>
          <w:szCs w:val="24"/>
          <w:highlight w:val="none"/>
        </w:rPr>
        <w:t xml:space="preserve">    </w:t>
      </w:r>
      <w:r>
        <w:rPr>
          <w:rFonts w:hint="eastAsia" w:ascii="宋体" w:hAnsi="宋体" w:eastAsia="宋体" w:cs="Times New Roman"/>
          <w:b/>
          <w:kern w:val="0"/>
          <w:sz w:val="24"/>
          <w:szCs w:val="24"/>
          <w:highlight w:val="none"/>
        </w:rPr>
        <w:t>方：</w:t>
      </w:r>
      <w:r>
        <w:rPr>
          <w:rFonts w:hint="eastAsia" w:ascii="宋体" w:hAnsi="宋体" w:eastAsia="宋体" w:cs="Times New Roman"/>
          <w:b/>
          <w:kern w:val="0"/>
          <w:sz w:val="24"/>
          <w:szCs w:val="24"/>
          <w:highlight w:val="none"/>
          <w:lang w:val="en-US" w:eastAsia="zh-CN"/>
        </w:rPr>
        <w:t xml:space="preserve">  </w:t>
      </w:r>
      <w:r>
        <w:rPr>
          <w:rFonts w:hint="eastAsia" w:ascii="宋体" w:hAnsi="宋体" w:eastAsia="宋体" w:cs="Times New Roman"/>
          <w:b/>
          <w:kern w:val="0"/>
          <w:sz w:val="24"/>
          <w:szCs w:val="24"/>
          <w:highlight w:val="none"/>
          <w:u w:val="single"/>
        </w:rPr>
        <w:t xml:space="preserve">      </w:t>
      </w:r>
      <w:r>
        <w:rPr>
          <w:rFonts w:hint="eastAsia" w:ascii="宋体" w:hAnsi="宋体" w:eastAsia="宋体" w:cs="Times New Roman"/>
          <w:b/>
          <w:kern w:val="0"/>
          <w:sz w:val="24"/>
          <w:szCs w:val="24"/>
          <w:highlight w:val="none"/>
          <w:u w:val="single"/>
          <w:lang w:val="en-US" w:eastAsia="zh-CN"/>
        </w:rPr>
        <w:t xml:space="preserve">                               </w:t>
      </w:r>
      <w:r>
        <w:rPr>
          <w:rFonts w:hint="eastAsia" w:ascii="宋体" w:hAnsi="宋体" w:eastAsia="宋体" w:cs="Times New Roman"/>
          <w:b/>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法定代表人：</w:t>
      </w:r>
      <w:r>
        <w:rPr>
          <w:rFonts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lang w:val="en-US" w:eastAsia="zh-CN"/>
        </w:rPr>
        <w:t xml:space="preserve">        </w:t>
      </w:r>
      <w:r>
        <w:rPr>
          <w:rFonts w:hint="eastAsia"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rPr>
        <w:t>公司地址</w:t>
      </w:r>
      <w:r>
        <w:rPr>
          <w:rFonts w:ascii="宋体" w:hAnsi="宋体" w:eastAsia="宋体" w:cs="Times New Roman"/>
          <w:kern w:val="0"/>
          <w:sz w:val="24"/>
          <w:szCs w:val="24"/>
          <w:highlight w:val="none"/>
        </w:rPr>
        <w:t xml:space="preserve">: </w:t>
      </w:r>
      <w:r>
        <w:rPr>
          <w:rFonts w:hint="eastAsia" w:ascii="宋体" w:hAnsi="宋体" w:eastAsia="宋体" w:cs="Times New Roman"/>
          <w:bCs/>
          <w:kern w:val="0"/>
          <w:sz w:val="24"/>
          <w:szCs w:val="24"/>
          <w:highlight w:val="none"/>
          <w:u w:val="single"/>
          <w:lang w:val="en-US" w:eastAsia="zh-CN"/>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u w:val="single"/>
        </w:rPr>
      </w:pPr>
      <w:r>
        <w:rPr>
          <w:rFonts w:hint="eastAsia" w:ascii="宋体" w:hAnsi="宋体" w:eastAsia="宋体" w:cs="Times New Roman"/>
          <w:kern w:val="0"/>
          <w:sz w:val="24"/>
          <w:szCs w:val="24"/>
          <w:highlight w:val="none"/>
        </w:rPr>
        <w:t>联系电话：</w:t>
      </w:r>
      <w:r>
        <w:rPr>
          <w:rFonts w:ascii="宋体" w:hAnsi="宋体" w:eastAsia="宋体" w:cs="Times New Roman"/>
          <w:kern w:val="0"/>
          <w:sz w:val="24"/>
          <w:szCs w:val="24"/>
          <w:highlight w:val="none"/>
        </w:rPr>
        <w:t xml:space="preserve"> </w:t>
      </w:r>
      <w:r>
        <w:rPr>
          <w:rFonts w:hint="eastAsia" w:ascii="宋体" w:hAnsi="宋体" w:eastAsia="宋体" w:cs="Times New Roman"/>
          <w:kern w:val="0"/>
          <w:sz w:val="24"/>
          <w:szCs w:val="24"/>
          <w:highlight w:val="none"/>
          <w:u w:val="single"/>
          <w:lang w:val="en-US" w:eastAsia="zh-CN"/>
        </w:rPr>
        <w:t xml:space="preserve">              </w:t>
      </w:r>
      <w:r>
        <w:rPr>
          <w:rFonts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rPr>
        <w:t xml:space="preserve">         </w:t>
      </w:r>
      <w:r>
        <w:rPr>
          <w:rFonts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根据《中华人民共和国合同法》及相关法律</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法规的规定，甲乙双方在自愿、平等、信任和协商一致的基础上，就甲方委托乙方以渠道方</w:t>
      </w:r>
      <w:r>
        <w:rPr>
          <w:rFonts w:ascii="宋体" w:hAnsi="宋体" w:eastAsia="宋体" w:cs="Times New Roman"/>
          <w:kern w:val="0"/>
          <w:sz w:val="24"/>
          <w:szCs w:val="24"/>
          <w:highlight w:val="none"/>
        </w:rPr>
        <w:t>式</w:t>
      </w:r>
      <w:r>
        <w:rPr>
          <w:rFonts w:hint="eastAsia" w:ascii="宋体" w:hAnsi="宋体" w:eastAsia="宋体" w:cs="Times New Roman"/>
          <w:kern w:val="0"/>
          <w:sz w:val="24"/>
          <w:szCs w:val="24"/>
          <w:highlight w:val="none"/>
        </w:rPr>
        <w:t>代理销售甲方开发的【</w:t>
      </w:r>
      <w:r>
        <w:rPr>
          <w:rFonts w:hint="eastAsia" w:ascii="宋体" w:hAnsi="宋体" w:eastAsia="宋体" w:cs="Times New Roman"/>
          <w:b w:val="0"/>
          <w:kern w:val="0"/>
          <w:sz w:val="24"/>
          <w:szCs w:val="24"/>
          <w:highlight w:val="none"/>
          <w:u w:val="single"/>
        </w:rPr>
        <w:t>城发·花园印象</w:t>
      </w:r>
      <w:r>
        <w:rPr>
          <w:rFonts w:hint="eastAsia" w:ascii="宋体" w:hAnsi="宋体" w:eastAsia="宋体" w:cs="Times New Roman"/>
          <w:kern w:val="0"/>
          <w:sz w:val="24"/>
          <w:szCs w:val="24"/>
          <w:highlight w:val="none"/>
        </w:rPr>
        <w:t>】项目事宜，签订本合同，并承诺共同遵守。</w:t>
      </w:r>
    </w:p>
    <w:p>
      <w:pPr>
        <w:adjustRightInd w:val="0"/>
        <w:spacing w:before="156" w:beforeLines="50" w:line="360" w:lineRule="auto"/>
        <w:ind w:firstLine="482" w:firstLineChars="200"/>
        <w:contextualSpacing/>
        <w:rPr>
          <w:rFonts w:ascii="宋体" w:hAnsi="宋体"/>
          <w:b/>
          <w:bCs/>
          <w:sz w:val="24"/>
          <w:szCs w:val="24"/>
          <w:highlight w:val="none"/>
        </w:rPr>
      </w:pPr>
      <w:r>
        <w:rPr>
          <w:rFonts w:hint="eastAsia" w:ascii="宋体" w:hAnsi="宋体"/>
          <w:b/>
          <w:bCs/>
          <w:sz w:val="24"/>
          <w:szCs w:val="24"/>
          <w:highlight w:val="none"/>
        </w:rPr>
        <w:t>第一条、项目</w:t>
      </w:r>
      <w:r>
        <w:rPr>
          <w:rFonts w:ascii="宋体" w:hAnsi="宋体"/>
          <w:b/>
          <w:bCs/>
          <w:sz w:val="24"/>
          <w:szCs w:val="24"/>
          <w:highlight w:val="none"/>
        </w:rPr>
        <w:t>基本情况</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1.1、</w:t>
      </w:r>
      <w:r>
        <w:rPr>
          <w:rFonts w:hint="eastAsia" w:ascii="宋体" w:hAnsi="宋体" w:eastAsia="宋体" w:cs="Times New Roman"/>
          <w:kern w:val="0"/>
          <w:sz w:val="24"/>
          <w:szCs w:val="24"/>
          <w:highlight w:val="none"/>
        </w:rPr>
        <w:t>项目名称（推广名）：</w:t>
      </w:r>
      <w:r>
        <w:rPr>
          <w:rFonts w:ascii="宋体" w:hAnsi="宋体" w:eastAsia="宋体" w:cs="Times New Roman"/>
          <w:kern w:val="0"/>
          <w:sz w:val="24"/>
          <w:szCs w:val="24"/>
          <w:highlight w:val="none"/>
        </w:rPr>
        <w:t xml:space="preserve"> </w:t>
      </w:r>
      <w:r>
        <w:rPr>
          <w:rFonts w:ascii="宋体" w:hAnsi="宋体" w:eastAsia="宋体" w:cs="Times New Roman"/>
          <w:kern w:val="0"/>
          <w:sz w:val="24"/>
          <w:szCs w:val="24"/>
          <w:highlight w:val="none"/>
          <w:u w:val="single"/>
        </w:rPr>
        <w:t xml:space="preserve"> </w:t>
      </w:r>
      <w:r>
        <w:rPr>
          <w:rFonts w:hint="eastAsia" w:ascii="宋体" w:hAnsi="宋体" w:eastAsia="宋体" w:cs="Times New Roman"/>
          <w:b w:val="0"/>
          <w:kern w:val="0"/>
          <w:sz w:val="24"/>
          <w:szCs w:val="24"/>
          <w:highlight w:val="none"/>
          <w:u w:val="single"/>
        </w:rPr>
        <w:t>城发·花园印象</w:t>
      </w:r>
      <w:r>
        <w:rPr>
          <w:rFonts w:ascii="宋体" w:hAnsi="宋体" w:eastAsia="宋体" w:cs="Times New Roman"/>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u w:val="single"/>
        </w:rPr>
      </w:pPr>
      <w:r>
        <w:rPr>
          <w:rFonts w:ascii="宋体" w:hAnsi="宋体" w:eastAsia="宋体" w:cs="Times New Roman"/>
          <w:kern w:val="0"/>
          <w:sz w:val="24"/>
          <w:szCs w:val="24"/>
          <w:highlight w:val="none"/>
        </w:rPr>
        <w:t>1.2</w:t>
      </w:r>
      <w:r>
        <w:rPr>
          <w:rFonts w:hint="eastAsia" w:ascii="宋体" w:hAnsi="宋体" w:eastAsia="宋体" w:cs="Times New Roman"/>
          <w:kern w:val="0"/>
          <w:sz w:val="24"/>
          <w:szCs w:val="24"/>
          <w:highlight w:val="none"/>
        </w:rPr>
        <w:t>、项目位置：</w:t>
      </w:r>
      <w:r>
        <w:rPr>
          <w:rFonts w:ascii="宋体" w:hAnsi="宋体" w:eastAsia="宋体" w:cs="Times New Roman"/>
          <w:kern w:val="0"/>
          <w:sz w:val="24"/>
          <w:szCs w:val="24"/>
          <w:highlight w:val="none"/>
          <w:u w:val="single"/>
        </w:rPr>
        <w:t xml:space="preserve"> </w:t>
      </w:r>
      <w:r>
        <w:rPr>
          <w:rFonts w:hint="eastAsia"/>
          <w:highlight w:val="none"/>
          <w:u w:val="single"/>
        </w:rPr>
        <w:t xml:space="preserve"> </w:t>
      </w:r>
      <w:r>
        <w:rPr>
          <w:rFonts w:hint="eastAsia" w:ascii="宋体" w:hAnsi="宋体" w:eastAsia="宋体" w:cs="Times New Roman"/>
          <w:kern w:val="0"/>
          <w:sz w:val="24"/>
          <w:szCs w:val="24"/>
          <w:highlight w:val="none"/>
          <w:u w:val="single"/>
        </w:rPr>
        <w:t>黄石西塞山区花园路45号</w:t>
      </w:r>
      <w:r>
        <w:rPr>
          <w:rFonts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1.3</w:t>
      </w:r>
      <w:r>
        <w:rPr>
          <w:rFonts w:hint="eastAsia" w:ascii="宋体" w:hAnsi="宋体" w:eastAsia="宋体" w:cs="Times New Roman"/>
          <w:kern w:val="0"/>
          <w:sz w:val="24"/>
          <w:szCs w:val="24"/>
          <w:highlight w:val="none"/>
        </w:rPr>
        <w:t>、销售范围：本项目</w:t>
      </w:r>
      <w:r>
        <w:rPr>
          <w:rFonts w:hint="eastAsia" w:ascii="宋体" w:hAnsi="宋体" w:eastAsia="宋体" w:cs="Times New Roman"/>
          <w:kern w:val="0"/>
          <w:sz w:val="24"/>
          <w:szCs w:val="24"/>
          <w:highlight w:val="none"/>
          <w:lang w:eastAsia="zh-CN"/>
        </w:rPr>
        <w:t>所有在售房源</w:t>
      </w:r>
      <w:r>
        <w:rPr>
          <w:rFonts w:ascii="宋体" w:hAnsi="宋体" w:eastAsia="宋体" w:cs="Times New Roman"/>
          <w:kern w:val="0"/>
          <w:sz w:val="24"/>
          <w:szCs w:val="24"/>
          <w:highlight w:val="none"/>
        </w:rPr>
        <w:t xml:space="preserve">（以下简称 </w:t>
      </w:r>
      <w:r>
        <w:rPr>
          <w:rFonts w:hint="eastAsia" w:ascii="宋体" w:hAnsi="宋体" w:eastAsia="宋体" w:cs="Times New Roman"/>
          <w:kern w:val="0"/>
          <w:sz w:val="24"/>
          <w:szCs w:val="24"/>
          <w:highlight w:val="none"/>
        </w:rPr>
        <w:t>“合作房源”），详见附件一《合作房源信息表》。</w:t>
      </w:r>
      <w:r>
        <w:rPr>
          <w:rFonts w:ascii="宋体" w:hAnsi="宋体" w:eastAsia="宋体" w:cs="Times New Roman"/>
          <w:kern w:val="0"/>
          <w:sz w:val="24"/>
          <w:szCs w:val="24"/>
          <w:highlight w:val="none"/>
        </w:rPr>
        <w:t xml:space="preserve"> </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第二条、合作期限</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2.</w:t>
      </w:r>
      <w:r>
        <w:rPr>
          <w:rFonts w:hint="eastAsia" w:ascii="宋体" w:hAnsi="宋体" w:eastAsia="宋体" w:cs="Times New Roman"/>
          <w:sz w:val="24"/>
          <w:szCs w:val="24"/>
          <w:highlight w:val="none"/>
        </w:rPr>
        <w:t>1、本合同合作期限为【</w:t>
      </w:r>
      <w:r>
        <w:rPr>
          <w:rFonts w:hint="eastAsia" w:ascii="宋体" w:hAnsi="宋体" w:eastAsia="宋体" w:cs="Times New Roman"/>
          <w:sz w:val="24"/>
          <w:szCs w:val="24"/>
          <w:highlight w:val="none"/>
          <w:u w:val="single"/>
        </w:rPr>
        <w:t>202</w:t>
      </w:r>
      <w:r>
        <w:rPr>
          <w:rFonts w:hint="eastAsia" w:ascii="宋体" w:hAnsi="宋体" w:eastAsia="宋体" w:cs="Times New Roman"/>
          <w:sz w:val="24"/>
          <w:szCs w:val="24"/>
          <w:highlight w:val="none"/>
          <w:u w:val="single"/>
          <w:lang w:val="en-US" w:eastAsia="zh-CN"/>
        </w:rPr>
        <w:t>1</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1</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w:t>
      </w:r>
      <w:r>
        <w:rPr>
          <w:rFonts w:hint="eastAsia" w:ascii="宋体" w:hAnsi="宋体" w:eastAsia="宋体" w:cs="Times New Roman"/>
          <w:sz w:val="24"/>
          <w:szCs w:val="24"/>
          <w:highlight w:val="none"/>
          <w:u w:val="single"/>
          <w:lang w:val="en-US" w:eastAsia="zh-CN"/>
        </w:rPr>
        <w:t xml:space="preserve"> </w:t>
      </w:r>
      <w:r>
        <w:rPr>
          <w:rFonts w:hint="eastAsia" w:ascii="宋体" w:hAnsi="宋体" w:eastAsia="宋体" w:cs="Times New Roman"/>
          <w:sz w:val="24"/>
          <w:szCs w:val="24"/>
          <w:highlight w:val="none"/>
        </w:rPr>
        <w:t>】日起至【</w:t>
      </w:r>
      <w:r>
        <w:rPr>
          <w:rFonts w:hint="eastAsia" w:ascii="宋体" w:hAnsi="宋体" w:eastAsia="宋体" w:cs="Times New Roman"/>
          <w:sz w:val="24"/>
          <w:szCs w:val="24"/>
          <w:highlight w:val="none"/>
          <w:u w:val="single"/>
        </w:rPr>
        <w:t>2021</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lang w:val="en-US" w:eastAsia="zh-CN"/>
        </w:rPr>
        <w:t xml:space="preserve"> 6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3</w:t>
      </w:r>
      <w:r>
        <w:rPr>
          <w:rFonts w:hint="eastAsia" w:ascii="宋体" w:hAnsi="宋体" w:eastAsia="宋体" w:cs="Times New Roman"/>
          <w:sz w:val="24"/>
          <w:szCs w:val="24"/>
          <w:highlight w:val="none"/>
          <w:u w:val="single"/>
          <w:lang w:val="en-US" w:eastAsia="zh-CN"/>
        </w:rPr>
        <w:t>1</w:t>
      </w:r>
      <w:r>
        <w:rPr>
          <w:rFonts w:hint="eastAsia" w:ascii="宋体" w:hAnsi="宋体" w:eastAsia="宋体" w:cs="Times New Roman"/>
          <w:sz w:val="24"/>
          <w:szCs w:val="24"/>
          <w:highlight w:val="none"/>
        </w:rPr>
        <w:t>】日止（均包含当日）。本合同到期前，如甲乙双方未达成续约一致意见，则按本合同终止处理。</w:t>
      </w:r>
    </w:p>
    <w:p>
      <w:pPr>
        <w:spacing w:line="360" w:lineRule="auto"/>
        <w:ind w:firstLine="480" w:firstLineChars="200"/>
        <w:rPr>
          <w:rFonts w:hint="eastAsia" w:ascii="宋体" w:hAnsi="宋体" w:eastAsia="宋体" w:cs="Times New Roman"/>
          <w:sz w:val="24"/>
          <w:szCs w:val="24"/>
          <w:highlight w:val="none"/>
        </w:rPr>
      </w:pPr>
      <w:r>
        <w:rPr>
          <w:rFonts w:ascii="宋体" w:hAnsi="宋体" w:eastAsia="宋体" w:cs="Times New Roman"/>
          <w:sz w:val="24"/>
          <w:szCs w:val="24"/>
          <w:highlight w:val="none"/>
        </w:rPr>
        <w:t>2.</w:t>
      </w:r>
      <w:r>
        <w:rPr>
          <w:rFonts w:hint="eastAsia" w:ascii="宋体" w:hAnsi="宋体" w:eastAsia="宋体" w:cs="Times New Roman"/>
          <w:sz w:val="24"/>
          <w:szCs w:val="24"/>
          <w:highlight w:val="none"/>
        </w:rPr>
        <w:t>2、在本合同有效期内，除非有法定的或约定的解除事由，双方不得单方面擅自终止本合同。</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本合同</w:t>
      </w:r>
      <w:r>
        <w:rPr>
          <w:rFonts w:hint="eastAsia" w:ascii="宋体" w:hAnsi="宋体" w:eastAsia="宋体" w:cs="Times New Roman"/>
          <w:sz w:val="24"/>
          <w:szCs w:val="24"/>
          <w:highlight w:val="none"/>
          <w:lang w:val="en-US" w:eastAsia="zh-CN"/>
        </w:rPr>
        <w:t>终</w:t>
      </w:r>
      <w:r>
        <w:rPr>
          <w:rFonts w:hint="eastAsia" w:ascii="宋体" w:hAnsi="宋体" w:eastAsia="宋体" w:cs="Times New Roman"/>
          <w:sz w:val="24"/>
          <w:szCs w:val="24"/>
          <w:highlight w:val="none"/>
          <w:lang w:eastAsia="zh-CN"/>
        </w:rPr>
        <w:t>止后</w:t>
      </w: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eastAsia="zh-CN"/>
        </w:rPr>
        <w:t>甲方对乙方的服务质量考核优秀，经甲方办公会通过，甲乙</w:t>
      </w:r>
      <w:r>
        <w:rPr>
          <w:rFonts w:hint="eastAsia" w:ascii="宋体" w:hAnsi="宋体" w:eastAsia="宋体" w:cs="Times New Roman"/>
          <w:kern w:val="0"/>
          <w:sz w:val="24"/>
          <w:szCs w:val="24"/>
          <w:highlight w:val="none"/>
          <w:lang w:val="en-US" w:eastAsia="zh-CN"/>
        </w:rPr>
        <w:t>双方可按原合同续签合同。</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合同到期满足条件达到以下任意一个，则合同终止：</w:t>
      </w:r>
    </w:p>
    <w:p>
      <w:pPr>
        <w:widowControl/>
        <w:numPr>
          <w:ilvl w:val="0"/>
          <w:numId w:val="3"/>
        </w:numPr>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合同截止时间2021年6月31日；</w:t>
      </w:r>
    </w:p>
    <w:p>
      <w:pPr>
        <w:widowControl/>
        <w:numPr>
          <w:ilvl w:val="0"/>
          <w:numId w:val="3"/>
        </w:numPr>
        <w:tabs>
          <w:tab w:val="center" w:pos="4560"/>
        </w:tabs>
        <w:topLinePunct/>
        <w:adjustRightInd w:val="0"/>
        <w:snapToGrid w:val="0"/>
        <w:spacing w:line="360" w:lineRule="auto"/>
        <w:ind w:firstLine="480" w:firstLineChars="200"/>
        <w:jc w:val="left"/>
        <w:rPr>
          <w:rFonts w:hint="default"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合同金额达到48万。</w:t>
      </w:r>
    </w:p>
    <w:p>
      <w:pPr>
        <w:spacing w:line="360" w:lineRule="auto"/>
        <w:ind w:firstLine="482" w:firstLineChars="200"/>
        <w:rPr>
          <w:rFonts w:hint="eastAsia" w:ascii="宋体" w:hAnsi="宋体" w:eastAsia="宋体" w:cs="Times New Roman"/>
          <w:b/>
          <w:bCs/>
          <w:sz w:val="24"/>
          <w:szCs w:val="24"/>
          <w:highlight w:val="none"/>
          <w:lang w:val="en-US" w:eastAsia="zh-CN"/>
        </w:rPr>
      </w:pP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第三条、合作模式</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w:t>
      </w:r>
      <w:r>
        <w:rPr>
          <w:rFonts w:ascii="宋体" w:hAnsi="宋体" w:eastAsia="宋体" w:cs="Times New Roman"/>
          <w:sz w:val="24"/>
          <w:szCs w:val="24"/>
          <w:highlight w:val="none"/>
        </w:rPr>
        <w:t>.1</w:t>
      </w:r>
      <w:r>
        <w:rPr>
          <w:rFonts w:hint="eastAsia" w:ascii="宋体" w:hAnsi="宋体" w:eastAsia="宋体" w:cs="Times New Roman"/>
          <w:sz w:val="24"/>
          <w:szCs w:val="24"/>
          <w:highlight w:val="none"/>
        </w:rPr>
        <w:t>、甲方委托乙方为本项目渠道销售商，乙方整合自有的线上媒体资源和线下有独立客户资源、客户开发渠道的经纪公司与分销公司，为甲方及购房人进行该项目商品房买卖行为提供居间服务。</w:t>
      </w:r>
    </w:p>
    <w:p>
      <w:pPr>
        <w:spacing w:before="156" w:beforeLines="50"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w:t>
      </w:r>
      <w:r>
        <w:rPr>
          <w:rFonts w:ascii="宋体" w:hAnsi="宋体" w:eastAsia="宋体" w:cs="Times New Roman"/>
          <w:b/>
          <w:sz w:val="24"/>
          <w:szCs w:val="24"/>
          <w:highlight w:val="none"/>
        </w:rPr>
        <w:t>四条、销售价格</w:t>
      </w:r>
    </w:p>
    <w:p>
      <w:pPr>
        <w:widowControl/>
        <w:tabs>
          <w:tab w:val="center" w:pos="4560"/>
        </w:tabs>
        <w:topLinePunct/>
        <w:adjustRightInd w:val="0"/>
        <w:spacing w:before="12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sz w:val="24"/>
          <w:szCs w:val="24"/>
          <w:highlight w:val="none"/>
        </w:rPr>
        <w:t>4.1</w:t>
      </w:r>
      <w:r>
        <w:rPr>
          <w:rFonts w:hint="eastAsia" w:ascii="宋体" w:hAnsi="宋体" w:eastAsia="宋体" w:cs="Times New Roman"/>
          <w:sz w:val="24"/>
          <w:szCs w:val="24"/>
          <w:highlight w:val="none"/>
        </w:rPr>
        <w:t>、</w:t>
      </w:r>
      <w:r>
        <w:rPr>
          <w:rFonts w:hint="eastAsia" w:ascii="宋体" w:hAnsi="宋体"/>
          <w:sz w:val="24"/>
          <w:szCs w:val="24"/>
          <w:highlight w:val="none"/>
        </w:rPr>
        <w:t>该项目对外房屋销售价格和优惠方案由甲方确定，房屋销售价格和优惠方案总和不得高于备案</w:t>
      </w:r>
      <w:r>
        <w:rPr>
          <w:rFonts w:ascii="宋体" w:hAnsi="宋体"/>
          <w:sz w:val="24"/>
          <w:szCs w:val="24"/>
          <w:highlight w:val="none"/>
        </w:rPr>
        <w:t>价</w:t>
      </w:r>
      <w:r>
        <w:rPr>
          <w:rFonts w:hint="eastAsia" w:ascii="宋体" w:hAnsi="宋体" w:eastAsia="宋体" w:cs="Times New Roman"/>
          <w:sz w:val="24"/>
          <w:szCs w:val="24"/>
          <w:highlight w:val="none"/>
        </w:rPr>
        <w:t>，最终以甲方与乙方推荐客户签署的商品房买卖合同上所载价格为准。</w:t>
      </w:r>
    </w:p>
    <w:p>
      <w:pPr>
        <w:widowControl/>
        <w:tabs>
          <w:tab w:val="center" w:pos="4560"/>
        </w:tabs>
        <w:topLinePunct/>
        <w:adjustRightInd w:val="0"/>
        <w:spacing w:before="12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sz w:val="24"/>
          <w:szCs w:val="24"/>
          <w:highlight w:val="none"/>
        </w:rPr>
        <w:t>4.2</w:t>
      </w:r>
      <w:r>
        <w:rPr>
          <w:rFonts w:hint="eastAsia" w:ascii="宋体" w:hAnsi="宋体" w:eastAsia="宋体" w:cs="Times New Roman"/>
          <w:sz w:val="24"/>
          <w:szCs w:val="24"/>
          <w:highlight w:val="none"/>
        </w:rPr>
        <w:t>、甲方如变更正在执行的价格或者销售政策，应在新价格或者政策执行日的前三个工作日，书面告知乙方，乙方在收到书面通知后应予执行。</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第五条、客户归属确认</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5</w:t>
      </w:r>
      <w:r>
        <w:rPr>
          <w:rFonts w:ascii="宋体" w:hAnsi="宋体" w:eastAsia="宋体" w:cs="Times New Roman"/>
          <w:b/>
          <w:kern w:val="0"/>
          <w:sz w:val="24"/>
          <w:szCs w:val="24"/>
          <w:highlight w:val="none"/>
        </w:rPr>
        <w:t>.1</w:t>
      </w:r>
      <w:r>
        <w:rPr>
          <w:rFonts w:hint="eastAsia" w:ascii="宋体" w:hAnsi="宋体" w:eastAsia="宋体" w:cs="Times New Roman"/>
          <w:b/>
          <w:kern w:val="0"/>
          <w:sz w:val="24"/>
          <w:szCs w:val="24"/>
          <w:highlight w:val="none"/>
        </w:rPr>
        <w:t>、线下客户归属确认方式：</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5.1.1</w:t>
      </w:r>
      <w:r>
        <w:rPr>
          <w:rFonts w:hint="eastAsia" w:ascii="宋体" w:hAnsi="宋体" w:eastAsia="宋体" w:cs="Times New Roman"/>
          <w:sz w:val="24"/>
          <w:szCs w:val="24"/>
          <w:highlight w:val="none"/>
        </w:rPr>
        <w:t>、乙方客户到访销售现场前，乙方需就推荐客户向甲方进行报备，报备时间最迟不晚于客户到访销售现场时间的【30】分钟之前。因乙方原因未在前述约定时间内进行客户报备的，该客户不予认定为乙方客户。</w:t>
      </w:r>
    </w:p>
    <w:p>
      <w:pPr>
        <w:spacing w:before="156" w:beforeLines="50" w:line="360" w:lineRule="auto"/>
        <w:ind w:firstLine="480" w:firstLineChars="200"/>
        <w:rPr>
          <w:rFonts w:ascii="宋体" w:hAnsi="宋体" w:eastAsia="宋体" w:cs="Times New Roman"/>
          <w:sz w:val="24"/>
          <w:szCs w:val="24"/>
          <w:highlight w:val="none"/>
        </w:rPr>
      </w:pPr>
      <w:bookmarkStart w:id="0" w:name="_Hlk39852672"/>
      <w:r>
        <w:rPr>
          <w:rFonts w:ascii="宋体" w:hAnsi="宋体" w:eastAsia="宋体" w:cs="Times New Roman"/>
          <w:sz w:val="24"/>
          <w:szCs w:val="24"/>
          <w:highlight w:val="none"/>
        </w:rPr>
        <w:t>5.1.2</w:t>
      </w:r>
      <w:r>
        <w:rPr>
          <w:rFonts w:hint="eastAsia" w:ascii="宋体" w:hAnsi="宋体" w:eastAsia="宋体" w:cs="Times New Roman"/>
          <w:sz w:val="24"/>
          <w:szCs w:val="24"/>
          <w:highlight w:val="none"/>
        </w:rPr>
        <w:t>、甲方应在乙方报备后【10】分钟内向乙方反馈查询结果（通知方式包括但不限于微信、电子邮件等）。如客户在甲方系统中未有重复的，则应直接判定为乙方客户；如客户在查重系统中有重复但超过甲方客户保护期（甲方客户保护期以本合同第5</w:t>
      </w:r>
      <w:r>
        <w:rPr>
          <w:rFonts w:ascii="宋体" w:hAnsi="宋体" w:eastAsia="宋体" w:cs="Times New Roman"/>
          <w:sz w:val="24"/>
          <w:szCs w:val="24"/>
          <w:highlight w:val="none"/>
        </w:rPr>
        <w:t>.1.6</w:t>
      </w:r>
      <w:r>
        <w:rPr>
          <w:rFonts w:hint="eastAsia" w:ascii="宋体" w:hAnsi="宋体" w:eastAsia="宋体" w:cs="Times New Roman"/>
          <w:sz w:val="24"/>
          <w:szCs w:val="24"/>
          <w:highlight w:val="none"/>
        </w:rPr>
        <w:t>条约定为准）的，则应判定为乙方客户；如判定为非乙方客户的，甲方应及时告知乙方、说明理由并提供截屏等相关凭证，若甲方逾期反馈查询结果的，视为确认为乙方客户。</w:t>
      </w:r>
      <w:bookmarkEnd w:id="0"/>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5.1.3</w:t>
      </w:r>
      <w:r>
        <w:rPr>
          <w:rFonts w:hint="eastAsia" w:ascii="宋体" w:hAnsi="宋体" w:eastAsia="宋体" w:cs="Times New Roman"/>
          <w:sz w:val="24"/>
          <w:szCs w:val="24"/>
          <w:highlight w:val="none"/>
        </w:rPr>
        <w:t>、乙方报备的客户需于报备在乙方客户保护期（乙方客户保护期以本合同第5</w:t>
      </w:r>
      <w:r>
        <w:rPr>
          <w:rFonts w:ascii="宋体" w:hAnsi="宋体" w:eastAsia="宋体" w:cs="Times New Roman"/>
          <w:sz w:val="24"/>
          <w:szCs w:val="24"/>
          <w:highlight w:val="none"/>
        </w:rPr>
        <w:t>.1.5</w:t>
      </w:r>
      <w:r>
        <w:rPr>
          <w:rFonts w:hint="eastAsia" w:ascii="宋体" w:hAnsi="宋体" w:eastAsia="宋体" w:cs="Times New Roman"/>
          <w:sz w:val="24"/>
          <w:szCs w:val="24"/>
          <w:highlight w:val="none"/>
        </w:rPr>
        <w:t>条约定为准）内由乙方带访，如未在乙方客户保护期内带访，则报备失效需重新报备，如超过乙方客户保护期带访且未重新报备的，则该客户不予认定为乙方客户。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5.1.4</w:t>
      </w:r>
      <w:r>
        <w:rPr>
          <w:rFonts w:hint="eastAsia" w:ascii="宋体" w:hAnsi="宋体" w:eastAsia="宋体" w:cs="Times New Roman"/>
          <w:sz w:val="24"/>
          <w:szCs w:val="24"/>
          <w:highlight w:val="none"/>
        </w:rPr>
        <w:t>、乙方按前述要求进行客户报备后，应由乙方工作人员带至销售现场。乙方带客到销售现场后须先进行客户登记确认、填写《推荐客户到访确认单》（</w:t>
      </w:r>
      <w:r>
        <w:rPr>
          <w:rFonts w:ascii="宋体" w:hAnsi="宋体" w:eastAsia="宋体" w:cs="Times New Roman"/>
          <w:sz w:val="24"/>
          <w:szCs w:val="24"/>
          <w:highlight w:val="none"/>
        </w:rPr>
        <w:t>格式详见附件</w:t>
      </w:r>
      <w:r>
        <w:rPr>
          <w:rFonts w:hint="eastAsia" w:ascii="宋体" w:hAnsi="宋体" w:eastAsia="宋体" w:cs="Times New Roman"/>
          <w:sz w:val="24"/>
          <w:szCs w:val="24"/>
          <w:highlight w:val="none"/>
        </w:rPr>
        <w:t>2</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并由甲方相关授权人员签字确认，若超过3日仍未确认的，视为已确认。客户来访单一式叁份，甲方执壹份，乙方执贰份。甲方在客户认购前已确认为乙方客户，且乙方已成功销售，甲方不得再以任何理由不予判定该客户为乙方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5.1.5</w:t>
      </w:r>
      <w:r>
        <w:rPr>
          <w:rFonts w:hint="eastAsia" w:ascii="宋体" w:hAnsi="宋体" w:eastAsia="宋体" w:cs="Times New Roman"/>
          <w:sz w:val="24"/>
          <w:szCs w:val="24"/>
          <w:highlight w:val="none"/>
        </w:rPr>
        <w:t>、乙方客户保护期为《推荐客户到访确认单》确认之日起【60】日（本合同中称为“乙方客户保护期”）。如客户需多次带看或有效期截止时，该客户仍有意向，仍处于交涉阶段，则乙方可重新登记/重新带访该客户，甲方应从重新登记/重新带访之日重新计算登记有效期。且该乙方客户保护期不受本协议是否终止之限制。</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5.1.6</w:t>
      </w:r>
      <w:r>
        <w:rPr>
          <w:rFonts w:hint="eastAsia" w:ascii="宋体" w:hAnsi="宋体" w:eastAsia="宋体" w:cs="Times New Roman"/>
          <w:sz w:val="24"/>
          <w:szCs w:val="24"/>
          <w:highlight w:val="none"/>
        </w:rPr>
        <w:t>、甲方客户资源库中登记的甲方客户保护期为自首次到访之日起【</w:t>
      </w:r>
      <w:r>
        <w:rPr>
          <w:rFonts w:hint="eastAsia" w:ascii="宋体" w:hAnsi="宋体" w:eastAsia="宋体" w:cs="Times New Roman"/>
          <w:sz w:val="24"/>
          <w:szCs w:val="24"/>
          <w:highlight w:val="none"/>
          <w:lang w:val="en-US" w:eastAsia="zh-CN"/>
        </w:rPr>
        <w:t>60</w:t>
      </w:r>
      <w:r>
        <w:rPr>
          <w:rFonts w:hint="eastAsia" w:ascii="宋体" w:hAnsi="宋体" w:eastAsia="宋体" w:cs="Times New Roman"/>
          <w:sz w:val="24"/>
          <w:szCs w:val="24"/>
          <w:highlight w:val="none"/>
        </w:rPr>
        <w:t>】日，凡过期（即超过【</w:t>
      </w:r>
      <w:r>
        <w:rPr>
          <w:rFonts w:hint="eastAsia" w:ascii="宋体" w:hAnsi="宋体" w:eastAsia="宋体" w:cs="Times New Roman"/>
          <w:sz w:val="24"/>
          <w:szCs w:val="24"/>
          <w:highlight w:val="none"/>
          <w:lang w:val="en-US" w:eastAsia="zh-CN"/>
        </w:rPr>
        <w:t>60</w:t>
      </w:r>
      <w:r>
        <w:rPr>
          <w:rFonts w:hint="eastAsia" w:ascii="宋体" w:hAnsi="宋体" w:eastAsia="宋体" w:cs="Times New Roman"/>
          <w:sz w:val="24"/>
          <w:szCs w:val="24"/>
          <w:highlight w:val="none"/>
        </w:rPr>
        <w:t>】日）的客户，乙方有权重新报备及带访，经确认后视为乙方有效客户。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rPr>
        <w:t>、《推荐客户到访确认单》或《电子带看单》中的客户在其他联系人一栏中填写的直系亲属在乙方客户保护期内与甲方成交，甲方同样确认此客源有效。客户直系亲属的范围包括配偶、父母(公婆、岳父母)、子女及其配偶、兄弟姐妹及其配偶、祖父母、外祖父母、孙子女(外孙子女)及其配偶、曾祖父母、曾外祖父母。</w:t>
      </w:r>
    </w:p>
    <w:p>
      <w:pPr>
        <w:spacing w:before="156" w:beforeLines="50" w:line="360" w:lineRule="auto"/>
        <w:ind w:firstLine="480" w:firstLineChars="200"/>
        <w:rPr>
          <w:rFonts w:ascii="宋体" w:hAnsi="宋体" w:eastAsia="宋体" w:cs="Times New Roman"/>
          <w:sz w:val="24"/>
          <w:szCs w:val="24"/>
          <w:highlight w:val="none"/>
        </w:rPr>
      </w:pPr>
      <w:bookmarkStart w:id="1" w:name="_Hlk39852696"/>
      <w:r>
        <w:rPr>
          <w:rFonts w:hint="eastAsia" w:ascii="宋体" w:hAnsi="宋体" w:cs="宋体"/>
          <w:kern w:val="0"/>
          <w:sz w:val="24"/>
          <w:szCs w:val="24"/>
          <w:highlight w:val="none"/>
        </w:rPr>
        <w:t>5</w:t>
      </w:r>
      <w:r>
        <w:rPr>
          <w:rFonts w:ascii="宋体" w:hAnsi="宋体" w:cs="宋体"/>
          <w:kern w:val="0"/>
          <w:sz w:val="24"/>
          <w:szCs w:val="24"/>
          <w:highlight w:val="none"/>
        </w:rPr>
        <w:t>.</w:t>
      </w: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、乙方推荐的客户，包括乙方自行推荐的客户、【乙方老带新客户、乙方委托的第三方渠道（包含但不限于房地产经纪或代理公司、企业、个体工商户或个人）等推荐的客户（简称“乙方渠道推荐的客户）】。</w:t>
      </w:r>
    </w:p>
    <w:bookmarkEnd w:id="1"/>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rPr>
        <w:t>、若乙方推荐客户在签订甲方确认的草签合同时更名（仅限客户直系亲属），不因更名而影响业绩的认定，仍视为乙方推荐客户并计入乙方业绩，但不重复计算渠道分销服务费。</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、乙方推荐的客户与甲方按照下述条件成交，则视为乙方成功销售：</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（1）乙方推荐的客户，填写《推荐客户到访确认单》或《电子带看单》并经甲方确认；</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（2）客户与甲方签订《</w:t>
      </w:r>
      <w:r>
        <w:rPr>
          <w:rFonts w:ascii="宋体" w:hAnsi="宋体" w:eastAsia="宋体" w:cs="Times New Roman"/>
          <w:sz w:val="24"/>
          <w:szCs w:val="24"/>
          <w:highlight w:val="none"/>
        </w:rPr>
        <w:t>商品房</w:t>
      </w:r>
      <w:r>
        <w:rPr>
          <w:rFonts w:hint="eastAsia" w:ascii="宋体" w:hAnsi="宋体" w:eastAsia="宋体" w:cs="Times New Roman"/>
          <w:sz w:val="24"/>
          <w:szCs w:val="24"/>
          <w:highlight w:val="none"/>
        </w:rPr>
        <w:t>买卖合同》（草签）；</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（3）客户交齐首付款（若客户首付分期或客户在签署买卖合同（草签）后15天内未交齐全部首付的，则以客户支付《商品房买卖合同》（草签）约定的首笔房款时视为乙方成功销售）；</w:t>
      </w:r>
    </w:p>
    <w:p>
      <w:pPr>
        <w:spacing w:before="156" w:beforeLines="50" w:line="360" w:lineRule="auto"/>
        <w:ind w:firstLine="480" w:firstLineChars="200"/>
        <w:rPr>
          <w:rFonts w:ascii="宋体" w:hAnsi="宋体" w:eastAsia="宋体"/>
          <w:sz w:val="24"/>
          <w:szCs w:val="24"/>
          <w:highlight w:val="none"/>
        </w:rPr>
      </w:pPr>
      <w:r>
        <w:rPr>
          <w:rFonts w:ascii="宋体" w:hAnsi="宋体" w:eastAsia="宋体" w:cs="Times New Roman"/>
          <w:sz w:val="24"/>
          <w:szCs w:val="24"/>
          <w:highlight w:val="none"/>
        </w:rPr>
        <w:t>5.7</w:t>
      </w:r>
      <w:r>
        <w:rPr>
          <w:rFonts w:hint="eastAsia" w:ascii="宋体" w:hAnsi="宋体" w:eastAsia="宋体" w:cs="Times New Roman"/>
          <w:sz w:val="24"/>
          <w:szCs w:val="24"/>
          <w:highlight w:val="none"/>
        </w:rPr>
        <w:t>、</w:t>
      </w:r>
      <w:r>
        <w:rPr>
          <w:rFonts w:hint="eastAsia" w:ascii="宋体" w:hAnsi="宋体" w:eastAsia="宋体"/>
          <w:sz w:val="24"/>
          <w:szCs w:val="24"/>
          <w:highlight w:val="none"/>
        </w:rPr>
        <w:t>如乙方与其他第三方就客户确认发生争议的，则乙方同意由甲方根据该客户到访时间、《推荐客户到访确认单》</w:t>
      </w:r>
      <w:r>
        <w:rPr>
          <w:rFonts w:hint="eastAsia" w:ascii="宋体" w:hAnsi="宋体" w:eastAsia="宋体" w:cs="Times New Roman"/>
          <w:sz w:val="24"/>
          <w:szCs w:val="24"/>
          <w:highlight w:val="none"/>
        </w:rPr>
        <w:t>或《电子带看单》</w:t>
      </w:r>
      <w:r>
        <w:rPr>
          <w:rFonts w:hint="eastAsia" w:ascii="宋体" w:hAnsi="宋体" w:eastAsia="宋体"/>
          <w:sz w:val="24"/>
          <w:szCs w:val="24"/>
          <w:highlight w:val="none"/>
        </w:rPr>
        <w:t>记载时间及本合同相关约定进行确认。</w:t>
      </w:r>
    </w:p>
    <w:p>
      <w:pPr>
        <w:spacing w:before="156" w:beforeLines="50" w:line="360" w:lineRule="auto"/>
        <w:ind w:firstLine="480" w:firstLineChars="200"/>
        <w:rPr>
          <w:rFonts w:ascii="宋体" w:hAnsi="宋体" w:eastAsia="宋体"/>
          <w:sz w:val="24"/>
          <w:szCs w:val="24"/>
          <w:highlight w:val="none"/>
        </w:rPr>
      </w:pPr>
    </w:p>
    <w:p>
      <w:pPr>
        <w:widowControl/>
        <w:tabs>
          <w:tab w:val="center" w:pos="4560"/>
        </w:tabs>
        <w:topLinePunct/>
        <w:adjustRightInd w:val="0"/>
        <w:spacing w:before="156" w:beforeLines="50" w:line="360" w:lineRule="auto"/>
        <w:ind w:firstLine="482" w:firstLineChars="200"/>
        <w:jc w:val="left"/>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第六条、服务费的支付</w:t>
      </w:r>
    </w:p>
    <w:p>
      <w:pPr>
        <w:adjustRightInd w:val="0"/>
        <w:snapToGrid w:val="0"/>
        <w:spacing w:before="156" w:beforeLines="50" w:line="360" w:lineRule="auto"/>
        <w:ind w:firstLine="480" w:firstLineChars="200"/>
        <w:rPr>
          <w:rFonts w:hint="eastAsia" w:ascii="宋体" w:hAnsi="宋体" w:eastAsia="宋体" w:cs="Times New Roman"/>
          <w:sz w:val="24"/>
          <w:szCs w:val="24"/>
          <w:highlight w:val="none"/>
        </w:rPr>
      </w:pPr>
      <w:r>
        <w:rPr>
          <w:rFonts w:ascii="宋体" w:hAnsi="宋体" w:eastAsia="宋体" w:cs="Times New Roman"/>
          <w:sz w:val="24"/>
          <w:szCs w:val="24"/>
          <w:highlight w:val="none"/>
        </w:rPr>
        <w:t>6.</w:t>
      </w:r>
      <w:r>
        <w:rPr>
          <w:rFonts w:hint="eastAsia" w:ascii="宋体" w:hAnsi="宋体" w:eastAsia="宋体" w:cs="Times New Roman"/>
          <w:sz w:val="24"/>
          <w:szCs w:val="24"/>
          <w:highlight w:val="none"/>
        </w:rPr>
        <w:t>1、服务费标准按以下</w:t>
      </w:r>
      <w:r>
        <w:rPr>
          <w:rFonts w:hint="eastAsia" w:ascii="宋体" w:hAnsi="宋体" w:eastAsia="宋体" w:cs="Times New Roman"/>
          <w:sz w:val="24"/>
          <w:szCs w:val="24"/>
          <w:highlight w:val="none"/>
          <w:lang w:val="en-US" w:eastAsia="zh-CN"/>
        </w:rPr>
        <w:t>方式</w:t>
      </w:r>
      <w:r>
        <w:rPr>
          <w:rFonts w:hint="eastAsia" w:ascii="宋体" w:hAnsi="宋体" w:eastAsia="宋体" w:cs="Times New Roman"/>
          <w:sz w:val="24"/>
          <w:szCs w:val="24"/>
          <w:highlight w:val="none"/>
        </w:rPr>
        <w:t>进行计提。</w:t>
      </w:r>
    </w:p>
    <w:p>
      <w:pPr>
        <w:adjustRightInd w:val="0"/>
        <w:snapToGrid w:val="0"/>
        <w:spacing w:before="156" w:beforeLines="50"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具体计算方式如下：</w:t>
      </w:r>
      <w:r>
        <w:rPr>
          <w:rFonts w:ascii="宋体" w:hAnsi="宋体" w:eastAsia="宋体" w:cs="Times New Roman"/>
          <w:sz w:val="24"/>
          <w:szCs w:val="24"/>
          <w:highlight w:val="none"/>
        </w:rPr>
        <w:t xml:space="preserve"> </w:t>
      </w:r>
    </w:p>
    <w:tbl>
      <w:tblPr>
        <w:tblStyle w:val="6"/>
        <w:tblW w:w="956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ind w:firstLine="480" w:firstLineChars="200"/>
              <w:jc w:val="left"/>
              <w:rPr>
                <w:rFonts w:ascii="宋体" w:hAnsi="宋体" w:eastAsia="宋体" w:cs="Times New Roman"/>
                <w:b/>
                <w:color w:val="auto"/>
                <w:szCs w:val="21"/>
                <w:highlight w:val="none"/>
              </w:rPr>
            </w:pPr>
            <w:r>
              <w:rPr>
                <w:rFonts w:hint="eastAsia" w:ascii="宋体" w:hAnsi="宋体" w:eastAsia="宋体" w:cs="Times New Roman"/>
                <w:sz w:val="24"/>
                <w:szCs w:val="24"/>
                <w:highlight w:val="none"/>
              </w:rPr>
              <w:t>具体计算方式如下：</w:t>
            </w:r>
            <w:r>
              <w:rPr>
                <w:rFonts w:hint="eastAsia" w:ascii="宋体" w:hAnsi="宋体" w:eastAsia="宋体" w:cs="Times New Roman"/>
                <w:b/>
                <w:color w:val="auto"/>
                <w:szCs w:val="21"/>
                <w:highlight w:val="none"/>
              </w:rPr>
              <w:t>月销售指标</w:t>
            </w:r>
          </w:p>
        </w:tc>
        <w:tc>
          <w:tcPr>
            <w:tcW w:w="3895" w:type="dxa"/>
          </w:tcPr>
          <w:p>
            <w:pPr>
              <w:adjustRightInd w:val="0"/>
              <w:snapToGrid w:val="0"/>
              <w:spacing w:before="156" w:beforeLines="50" w:line="360" w:lineRule="auto"/>
              <w:ind w:firstLine="422" w:firstLineChars="20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服务费计算标准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月认购1-10套</w:t>
            </w:r>
          </w:p>
        </w:tc>
        <w:tc>
          <w:tcPr>
            <w:tcW w:w="3895" w:type="dxa"/>
          </w:tcPr>
          <w:p>
            <w:pPr>
              <w:adjustRightInd w:val="0"/>
              <w:snapToGrid w:val="0"/>
              <w:spacing w:before="156" w:beforeLines="50"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月认购11套以及上</w:t>
            </w:r>
          </w:p>
        </w:tc>
        <w:tc>
          <w:tcPr>
            <w:tcW w:w="3895" w:type="dxa"/>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5" w:type="dxa"/>
            <w:gridSpan w:val="2"/>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服务费为通提，即达到下一个服务费计算标准时甲方对前期成功销售房源服务费标准的差额部分进行补充结算。</w:t>
            </w:r>
          </w:p>
          <w:p>
            <w:pPr>
              <w:adjustRightInd w:val="0"/>
              <w:snapToGrid w:val="0"/>
              <w:spacing w:before="156" w:beforeLines="50" w:line="360" w:lineRule="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合同</w:t>
            </w:r>
            <w:r>
              <w:rPr>
                <w:rFonts w:hint="eastAsia" w:ascii="宋体" w:hAnsi="宋体" w:eastAsia="宋体" w:cs="Times New Roman"/>
                <w:sz w:val="24"/>
                <w:szCs w:val="24"/>
                <w:highlight w:val="none"/>
              </w:rPr>
              <w:t>期限为【2021】年【1】月【1 】日起至【2021】年【 6 】月【31】日止（均包含当日）</w:t>
            </w:r>
            <w:r>
              <w:rPr>
                <w:rFonts w:hint="eastAsia" w:ascii="宋体" w:hAnsi="宋体" w:eastAsia="宋体" w:cs="Times New Roman"/>
                <w:sz w:val="24"/>
                <w:szCs w:val="24"/>
                <w:highlight w:val="none"/>
                <w:lang w:eastAsia="zh-CN"/>
              </w:rPr>
              <w:t>，</w:t>
            </w:r>
            <w:r>
              <w:rPr>
                <w:rFonts w:hint="eastAsia" w:ascii="宋体" w:hAnsi="宋体" w:eastAsia="宋体" w:cs="Times New Roman"/>
                <w:color w:val="auto"/>
                <w:szCs w:val="21"/>
                <w:highlight w:val="none"/>
                <w:lang w:val="en-US" w:eastAsia="zh-CN"/>
              </w:rPr>
              <w:t>合同执行期间总金额不超过48万元。合同截止时间超过2021年6月31日或总金额超过48万时，合同终止。</w:t>
            </w:r>
          </w:p>
        </w:tc>
      </w:tr>
    </w:tbl>
    <w:p>
      <w:pPr>
        <w:adjustRightInd w:val="0"/>
        <w:snapToGrid w:val="0"/>
        <w:spacing w:before="156" w:beforeLines="50" w:line="360" w:lineRule="auto"/>
        <w:ind w:firstLine="480" w:firstLineChars="200"/>
        <w:rPr>
          <w:rFonts w:ascii="宋体" w:hAnsi="宋体" w:eastAsia="宋体" w:cs="Times New Roman"/>
          <w:sz w:val="24"/>
          <w:szCs w:val="24"/>
          <w:highlight w:val="none"/>
        </w:rPr>
      </w:pP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w:t>
      </w:r>
      <w:r>
        <w:rPr>
          <w:rFonts w:hint="eastAsia" w:ascii="宋体" w:hAnsi="宋体" w:eastAsia="宋体" w:cs="Times New Roman"/>
          <w:sz w:val="24"/>
          <w:szCs w:val="24"/>
          <w:highlight w:val="none"/>
        </w:rPr>
        <w:t>2、服务费</w:t>
      </w:r>
      <w:r>
        <w:rPr>
          <w:rFonts w:ascii="宋体" w:hAnsi="宋体" w:eastAsia="宋体" w:cs="Times New Roman"/>
          <w:sz w:val="24"/>
          <w:szCs w:val="24"/>
          <w:highlight w:val="none"/>
        </w:rPr>
        <w:t>结算标准：</w:t>
      </w:r>
      <w:r>
        <w:rPr>
          <w:rFonts w:hint="eastAsia" w:ascii="宋体" w:hAnsi="宋体" w:eastAsia="宋体" w:cs="Times New Roman"/>
          <w:color w:val="auto"/>
          <w:sz w:val="24"/>
          <w:szCs w:val="24"/>
          <w:highlight w:val="none"/>
        </w:rPr>
        <w:t>乙方客户就合作房源与</w:t>
      </w:r>
      <w:r>
        <w:rPr>
          <w:rFonts w:hint="eastAsia" w:ascii="宋体" w:hAnsi="宋体" w:eastAsia="宋体" w:cs="Times New Roman"/>
          <w:color w:val="auto"/>
          <w:sz w:val="24"/>
          <w:szCs w:val="24"/>
          <w:highlight w:val="none"/>
          <w:u w:val="single"/>
        </w:rPr>
        <w:t>甲方</w:t>
      </w:r>
      <w:r>
        <w:rPr>
          <w:rFonts w:hint="eastAsia" w:ascii="宋体" w:hAnsi="宋体" w:eastAsia="宋体" w:cs="Times New Roman"/>
          <w:color w:val="auto"/>
          <w:sz w:val="24"/>
          <w:szCs w:val="24"/>
          <w:highlight w:val="none"/>
        </w:rPr>
        <w:t>签署《商品房买卖合同》</w:t>
      </w:r>
      <w:r>
        <w:rPr>
          <w:rFonts w:hint="eastAsia" w:ascii="宋体" w:hAnsi="宋体" w:eastAsia="宋体" w:cs="Times New Roman"/>
          <w:color w:val="auto"/>
          <w:sz w:val="24"/>
          <w:szCs w:val="24"/>
          <w:highlight w:val="none"/>
          <w:u w:val="single"/>
        </w:rPr>
        <w:t>（草签）</w:t>
      </w:r>
      <w:r>
        <w:rPr>
          <w:rFonts w:hint="eastAsia" w:ascii="宋体" w:hAnsi="宋体" w:eastAsia="宋体" w:cs="Times New Roman"/>
          <w:color w:val="auto"/>
          <w:sz w:val="24"/>
          <w:szCs w:val="24"/>
          <w:highlight w:val="none"/>
        </w:rPr>
        <w:t>并交齐首付款时达到服务费结算条件，甲方向乙方结算全部服务费（若因非乙方原因导致客户延长付款周期，甲方于客户交付首期款</w:t>
      </w:r>
      <w:r>
        <w:rPr>
          <w:rFonts w:hint="eastAsia" w:ascii="宋体" w:hAnsi="宋体" w:eastAsia="宋体" w:cs="Times New Roman"/>
          <w:sz w:val="24"/>
          <w:szCs w:val="24"/>
          <w:highlight w:val="none"/>
        </w:rPr>
        <w:t>时向乙方结算）。</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6.3</w:t>
      </w:r>
      <w:r>
        <w:rPr>
          <w:rFonts w:hint="eastAsia" w:ascii="宋体" w:hAnsi="宋体" w:eastAsia="宋体" w:cs="Times New Roman"/>
          <w:sz w:val="24"/>
          <w:szCs w:val="24"/>
          <w:highlight w:val="none"/>
        </w:rPr>
        <w:t>、服务费结算</w:t>
      </w:r>
      <w:r>
        <w:rPr>
          <w:rFonts w:ascii="宋体" w:hAnsi="宋体" w:eastAsia="宋体" w:cs="Times New Roman"/>
          <w:sz w:val="24"/>
          <w:szCs w:val="24"/>
          <w:highlight w:val="none"/>
        </w:rPr>
        <w:t>流程：</w:t>
      </w:r>
      <w:r>
        <w:rPr>
          <w:rFonts w:hint="eastAsia" w:ascii="宋体" w:hAnsi="宋体" w:eastAsia="宋体" w:cs="Times New Roman"/>
          <w:sz w:val="24"/>
          <w:szCs w:val="24"/>
          <w:highlight w:val="none"/>
        </w:rPr>
        <w:t>甲方应按以下</w:t>
      </w:r>
      <w:r>
        <w:rPr>
          <w:rFonts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u w:val="single"/>
          <w:lang w:val="en-US" w:eastAsia="zh-CN"/>
        </w:rPr>
        <w:t>A</w:t>
      </w:r>
      <w:r>
        <w:rPr>
          <w:rFonts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方式进行结算。</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A、月结方式：以每个自然月为一个结算周期，每月最后一日为结算日。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B、半月结方式：以每半月为一个结算周期，每月的15日和最后一日为结算日。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C、每周结算方式：以每周为一个结算周期，每周日为结算日。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D、其他：\</w:t>
      </w:r>
      <w:r>
        <w:rPr>
          <w:rFonts w:ascii="宋体" w:hAnsi="宋体" w:eastAsia="宋体" w:cs="Times New Roman"/>
          <w:sz w:val="24"/>
          <w:szCs w:val="24"/>
          <w:highlight w:val="none"/>
          <w:u w:val="single"/>
        </w:rPr>
        <w:t xml:space="preserve"> </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乙方在结算日后5日内（国家法定节假日相应顺延）前将上一结算周期符合结算条件的《成功销售确认单》或《服务费结算表》（如实际使用的对账、结算文书名称与本合同约定名称不符，以实际使用的对账、结算文书名称为准，下同）提报甲方审核，甲方应于乙方提交结算单后7日内（国家法定节假日相应顺延）完成审核工作，并将签字确认的结算单交回给乙方（甲方逾期交回乙方的，视为认可乙方提供的结算单）。乙方根据双方认可的服务费数额向甲方开具</w:t>
      </w:r>
      <w:r>
        <w:rPr>
          <w:rFonts w:hint="eastAsia" w:ascii="宋体" w:hAnsi="宋体" w:eastAsia="宋体" w:cs="Times New Roman"/>
          <w:sz w:val="24"/>
          <w:szCs w:val="24"/>
          <w:highlight w:val="none"/>
          <w:lang w:val="en-US" w:eastAsia="zh-CN"/>
        </w:rPr>
        <w:t>6%的</w:t>
      </w:r>
      <w:r>
        <w:rPr>
          <w:rFonts w:hint="eastAsia" w:ascii="宋体" w:hAnsi="宋体" w:eastAsia="宋体" w:cs="Times New Roman"/>
          <w:sz w:val="24"/>
          <w:szCs w:val="24"/>
          <w:highlight w:val="none"/>
        </w:rPr>
        <w:t>增值税</w:t>
      </w:r>
      <w:r>
        <w:rPr>
          <w:rFonts w:hint="eastAsia" w:ascii="宋体" w:hAnsi="宋体" w:eastAsia="宋体" w:cs="Times New Roman"/>
          <w:sz w:val="24"/>
          <w:szCs w:val="24"/>
          <w:highlight w:val="none"/>
          <w:lang w:val="en-US" w:eastAsia="zh-CN"/>
        </w:rPr>
        <w:t>专用</w:t>
      </w:r>
      <w:r>
        <w:rPr>
          <w:rFonts w:hint="eastAsia" w:ascii="宋体" w:hAnsi="宋体" w:eastAsia="宋体" w:cs="Times New Roman"/>
          <w:sz w:val="24"/>
          <w:szCs w:val="24"/>
          <w:highlight w:val="none"/>
        </w:rPr>
        <w:t>发票，甲方在收到发票后15个工作日内一次性向乙方支付全额服务费。若因甲方逾期不审核乙方提供的结算单，则甲方应在乙方推荐客户达到结算条件后</w:t>
      </w:r>
      <w:r>
        <w:rPr>
          <w:rFonts w:ascii="宋体" w:hAnsi="宋体" w:eastAsia="宋体" w:cs="Times New Roman"/>
          <w:sz w:val="24"/>
          <w:szCs w:val="24"/>
          <w:highlight w:val="none"/>
        </w:rPr>
        <w:t>30</w:t>
      </w:r>
      <w:r>
        <w:rPr>
          <w:rFonts w:hint="eastAsia" w:ascii="宋体" w:hAnsi="宋体" w:eastAsia="宋体" w:cs="Times New Roman"/>
          <w:sz w:val="24"/>
          <w:szCs w:val="24"/>
          <w:highlight w:val="none"/>
        </w:rPr>
        <w:t>日内向乙方支付全额服务费。</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6.4</w:t>
      </w:r>
      <w:r>
        <w:rPr>
          <w:rFonts w:hint="eastAsia" w:ascii="宋体" w:hAnsi="宋体" w:eastAsia="宋体" w:cs="Times New Roman"/>
          <w:sz w:val="24"/>
          <w:szCs w:val="24"/>
          <w:highlight w:val="none"/>
        </w:rPr>
        <w:t>、合同到期终止的，乙方应在终止后5日内，</w:t>
      </w:r>
      <w:r>
        <w:rPr>
          <w:rFonts w:ascii="宋体" w:hAnsi="宋体" w:eastAsia="宋体" w:cs="Times New Roman"/>
          <w:sz w:val="24"/>
          <w:szCs w:val="24"/>
          <w:highlight w:val="none"/>
        </w:rPr>
        <w:t>向甲方提</w:t>
      </w:r>
      <w:r>
        <w:rPr>
          <w:rFonts w:hint="eastAsia" w:ascii="宋体" w:hAnsi="宋体" w:eastAsia="宋体" w:cs="Times New Roman"/>
          <w:sz w:val="24"/>
          <w:szCs w:val="24"/>
          <w:highlight w:val="none"/>
        </w:rPr>
        <w:t>交全部未结服务费结算</w:t>
      </w:r>
      <w:r>
        <w:rPr>
          <w:rFonts w:ascii="宋体" w:hAnsi="宋体" w:eastAsia="宋体" w:cs="Times New Roman"/>
          <w:sz w:val="24"/>
          <w:szCs w:val="24"/>
          <w:highlight w:val="none"/>
        </w:rPr>
        <w:t>单</w:t>
      </w:r>
      <w:r>
        <w:rPr>
          <w:rFonts w:hint="eastAsia" w:ascii="宋体" w:hAnsi="宋体" w:eastAsia="宋体" w:cs="Times New Roman"/>
          <w:sz w:val="24"/>
          <w:szCs w:val="24"/>
          <w:highlight w:val="none"/>
        </w:rPr>
        <w:t>据</w:t>
      </w:r>
      <w:r>
        <w:rPr>
          <w:rFonts w:ascii="宋体" w:hAnsi="宋体" w:eastAsia="宋体" w:cs="Times New Roman"/>
          <w:sz w:val="24"/>
          <w:szCs w:val="24"/>
          <w:highlight w:val="none"/>
        </w:rPr>
        <w:t>，与甲方进行结算</w:t>
      </w:r>
      <w:r>
        <w:rPr>
          <w:rFonts w:hint="eastAsia" w:ascii="宋体" w:hAnsi="宋体" w:eastAsia="宋体" w:cs="Times New Roman"/>
          <w:sz w:val="24"/>
          <w:szCs w:val="24"/>
          <w:highlight w:val="none"/>
        </w:rPr>
        <w:t>，结算流程按本条第6</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款执行</w:t>
      </w:r>
      <w:r>
        <w:rPr>
          <w:rFonts w:ascii="宋体" w:hAnsi="宋体" w:eastAsia="宋体" w:cs="Times New Roman"/>
          <w:sz w:val="24"/>
          <w:szCs w:val="24"/>
          <w:highlight w:val="none"/>
        </w:rPr>
        <w:t>。</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6.5</w:t>
      </w:r>
      <w:r>
        <w:rPr>
          <w:rFonts w:hint="eastAsia" w:ascii="宋体" w:hAnsi="宋体" w:eastAsia="宋体" w:cs="Times New Roman"/>
          <w:sz w:val="24"/>
          <w:szCs w:val="24"/>
          <w:highlight w:val="none"/>
        </w:rPr>
        <w:t>、在合作期限内乙方带看的客户，在合同终止后于乙方</w:t>
      </w:r>
      <w:r>
        <w:rPr>
          <w:rFonts w:ascii="宋体" w:hAnsi="宋体" w:eastAsia="宋体" w:cs="Times New Roman"/>
          <w:sz w:val="24"/>
          <w:szCs w:val="24"/>
          <w:highlight w:val="none"/>
        </w:rPr>
        <w:t>客户保护期内</w:t>
      </w:r>
      <w:r>
        <w:rPr>
          <w:rFonts w:hint="eastAsia" w:ascii="宋体" w:hAnsi="宋体" w:eastAsia="宋体" w:cs="Times New Roman"/>
          <w:sz w:val="24"/>
          <w:szCs w:val="24"/>
          <w:highlight w:val="none"/>
        </w:rPr>
        <w:t>签署</w:t>
      </w:r>
      <w:r>
        <w:rPr>
          <w:rFonts w:ascii="宋体" w:hAnsi="宋体" w:eastAsia="宋体" w:cs="Times New Roman"/>
          <w:sz w:val="24"/>
          <w:szCs w:val="24"/>
          <w:highlight w:val="none"/>
        </w:rPr>
        <w:t>《认购书》</w:t>
      </w:r>
      <w:r>
        <w:rPr>
          <w:rFonts w:hint="eastAsia" w:ascii="宋体" w:hAnsi="宋体" w:eastAsia="宋体" w:cs="Times New Roman"/>
          <w:sz w:val="24"/>
          <w:szCs w:val="24"/>
          <w:highlight w:val="none"/>
        </w:rPr>
        <w:t>的，视为乙方成功销售，达到</w:t>
      </w:r>
      <w:r>
        <w:rPr>
          <w:rFonts w:ascii="宋体" w:hAnsi="宋体" w:eastAsia="宋体" w:cs="Times New Roman"/>
          <w:sz w:val="24"/>
          <w:szCs w:val="24"/>
          <w:highlight w:val="none"/>
        </w:rPr>
        <w:t>结算标准后，</w:t>
      </w:r>
      <w:r>
        <w:rPr>
          <w:rFonts w:hint="eastAsia" w:ascii="宋体" w:hAnsi="宋体" w:eastAsia="宋体" w:cs="Times New Roman"/>
          <w:sz w:val="24"/>
          <w:szCs w:val="24"/>
          <w:highlight w:val="none"/>
        </w:rPr>
        <w:t>乙方按</w:t>
      </w:r>
      <w:r>
        <w:rPr>
          <w:rFonts w:ascii="宋体" w:hAnsi="宋体" w:eastAsia="宋体" w:cs="Times New Roman"/>
          <w:sz w:val="24"/>
          <w:szCs w:val="24"/>
          <w:highlight w:val="none"/>
        </w:rPr>
        <w:t>月与甲方结算，</w:t>
      </w:r>
      <w:r>
        <w:rPr>
          <w:rFonts w:hint="eastAsia" w:ascii="宋体" w:hAnsi="宋体" w:eastAsia="宋体" w:cs="Times New Roman"/>
          <w:sz w:val="24"/>
          <w:szCs w:val="24"/>
          <w:highlight w:val="none"/>
        </w:rPr>
        <w:t>结算</w:t>
      </w:r>
      <w:r>
        <w:rPr>
          <w:rFonts w:ascii="宋体" w:hAnsi="宋体" w:eastAsia="宋体" w:cs="Times New Roman"/>
          <w:sz w:val="24"/>
          <w:szCs w:val="24"/>
          <w:highlight w:val="none"/>
        </w:rPr>
        <w:t>流程</w:t>
      </w:r>
      <w:r>
        <w:rPr>
          <w:rFonts w:hint="eastAsia" w:ascii="宋体" w:hAnsi="宋体" w:eastAsia="宋体" w:cs="Times New Roman"/>
          <w:sz w:val="24"/>
          <w:szCs w:val="24"/>
          <w:highlight w:val="none"/>
        </w:rPr>
        <w:t>按本条</w:t>
      </w:r>
      <w:r>
        <w:rPr>
          <w:rFonts w:ascii="宋体" w:hAnsi="宋体" w:eastAsia="宋体" w:cs="Times New Roman"/>
          <w:sz w:val="24"/>
          <w:szCs w:val="24"/>
          <w:highlight w:val="none"/>
        </w:rPr>
        <w:t>第</w:t>
      </w:r>
      <w:r>
        <w:rPr>
          <w:rFonts w:hint="eastAsia" w:ascii="宋体" w:hAnsi="宋体" w:eastAsia="宋体" w:cs="Times New Roman"/>
          <w:sz w:val="24"/>
          <w:szCs w:val="24"/>
          <w:highlight w:val="none"/>
        </w:rPr>
        <w:t>6</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款执行。</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6.6</w:t>
      </w:r>
      <w:r>
        <w:rPr>
          <w:rFonts w:hint="eastAsia" w:ascii="宋体" w:hAnsi="宋体" w:eastAsia="宋体" w:cs="Times New Roman"/>
          <w:sz w:val="24"/>
          <w:szCs w:val="24"/>
          <w:highlight w:val="none"/>
        </w:rPr>
        <w:t>、客户</w:t>
      </w:r>
      <w:r>
        <w:rPr>
          <w:rFonts w:ascii="宋体" w:hAnsi="宋体" w:eastAsia="宋体" w:cs="Times New Roman"/>
          <w:sz w:val="24"/>
          <w:szCs w:val="24"/>
          <w:highlight w:val="none"/>
        </w:rPr>
        <w:t>退房</w:t>
      </w:r>
      <w:r>
        <w:rPr>
          <w:rFonts w:hint="eastAsia" w:ascii="宋体" w:hAnsi="宋体" w:eastAsia="宋体" w:cs="Times New Roman"/>
          <w:sz w:val="24"/>
          <w:szCs w:val="24"/>
          <w:highlight w:val="none"/>
        </w:rPr>
        <w:t>：除甲方原因外，客户发生退房的，需经甲乙双方书面确认该退房事实以及乙方应退还的服务费后，由甲方在下月应付给乙方的服务费中直接予以扣除，扣</w:t>
      </w:r>
      <w:r>
        <w:rPr>
          <w:rFonts w:ascii="宋体" w:hAnsi="宋体" w:eastAsia="宋体" w:cs="Times New Roman"/>
          <w:sz w:val="24"/>
          <w:szCs w:val="24"/>
          <w:highlight w:val="none"/>
        </w:rPr>
        <w:t>除当月乙方按扣除后的</w:t>
      </w:r>
      <w:r>
        <w:rPr>
          <w:rFonts w:hint="eastAsia" w:ascii="宋体" w:hAnsi="宋体" w:eastAsia="宋体" w:cs="Times New Roman"/>
          <w:sz w:val="24"/>
          <w:szCs w:val="24"/>
          <w:highlight w:val="none"/>
        </w:rPr>
        <w:t>服务费总</w:t>
      </w:r>
      <w:r>
        <w:rPr>
          <w:rFonts w:ascii="宋体" w:hAnsi="宋体" w:eastAsia="宋体" w:cs="Times New Roman"/>
          <w:sz w:val="24"/>
          <w:szCs w:val="24"/>
          <w:highlight w:val="none"/>
        </w:rPr>
        <w:t>金额</w:t>
      </w:r>
      <w:r>
        <w:rPr>
          <w:rFonts w:hint="eastAsia" w:ascii="宋体" w:hAnsi="宋体" w:eastAsia="宋体" w:cs="Times New Roman"/>
          <w:sz w:val="24"/>
          <w:szCs w:val="24"/>
          <w:highlight w:val="none"/>
        </w:rPr>
        <w:t>向</w:t>
      </w:r>
      <w:r>
        <w:rPr>
          <w:rFonts w:ascii="宋体" w:hAnsi="宋体" w:eastAsia="宋体" w:cs="Times New Roman"/>
          <w:sz w:val="24"/>
          <w:szCs w:val="24"/>
          <w:highlight w:val="none"/>
        </w:rPr>
        <w:t>甲方</w:t>
      </w:r>
      <w:r>
        <w:rPr>
          <w:rFonts w:hint="eastAsia" w:ascii="宋体" w:hAnsi="宋体" w:eastAsia="宋体" w:cs="Times New Roman"/>
          <w:sz w:val="24"/>
          <w:szCs w:val="24"/>
          <w:highlight w:val="none"/>
        </w:rPr>
        <w:t>开具</w:t>
      </w:r>
      <w:r>
        <w:rPr>
          <w:rFonts w:ascii="宋体" w:hAnsi="宋体" w:eastAsia="宋体" w:cs="Times New Roman"/>
          <w:sz w:val="24"/>
          <w:szCs w:val="24"/>
          <w:highlight w:val="none"/>
        </w:rPr>
        <w:t>当月发票</w:t>
      </w:r>
      <w:r>
        <w:rPr>
          <w:rFonts w:hint="eastAsia" w:ascii="宋体" w:hAnsi="宋体" w:eastAsia="宋体" w:cs="Times New Roman"/>
          <w:sz w:val="24"/>
          <w:szCs w:val="24"/>
          <w:highlight w:val="none"/>
        </w:rPr>
        <w:t>。如发生乙方向甲方退还服务费的情况，则甲方应先配合乙方开具红字发票（因乙方已经就该笔服务费向甲方开具过增值税</w:t>
      </w:r>
      <w:r>
        <w:rPr>
          <w:rFonts w:hint="eastAsia" w:ascii="宋体" w:hAnsi="宋体" w:eastAsia="宋体" w:cs="Times New Roman"/>
          <w:sz w:val="24"/>
          <w:szCs w:val="24"/>
          <w:highlight w:val="none"/>
          <w:lang w:val="en-US" w:eastAsia="zh-CN"/>
        </w:rPr>
        <w:t>专用</w:t>
      </w:r>
      <w:r>
        <w:rPr>
          <w:rFonts w:hint="eastAsia" w:ascii="宋体" w:hAnsi="宋体" w:eastAsia="宋体" w:cs="Times New Roman"/>
          <w:sz w:val="24"/>
          <w:szCs w:val="24"/>
          <w:highlight w:val="none"/>
        </w:rPr>
        <w:t>发票），在收到甲方红字发票后于1</w:t>
      </w:r>
      <w:r>
        <w:rPr>
          <w:rFonts w:ascii="宋体" w:hAnsi="宋体" w:eastAsia="宋体" w:cs="Times New Roman"/>
          <w:sz w:val="24"/>
          <w:szCs w:val="24"/>
          <w:highlight w:val="none"/>
        </w:rPr>
        <w:t>5个工作日内退还服务费</w:t>
      </w:r>
      <w:r>
        <w:rPr>
          <w:rFonts w:hint="eastAsia" w:ascii="宋体" w:hAnsi="宋体" w:eastAsia="宋体" w:cs="Times New Roman"/>
          <w:sz w:val="24"/>
          <w:szCs w:val="24"/>
          <w:highlight w:val="none"/>
        </w:rPr>
        <w:t>。如因甲方的原因造成乙方无法开具红字发票，乙方可从应退还的服务费中扣除</w:t>
      </w:r>
      <w:r>
        <w:rPr>
          <w:rFonts w:ascii="宋体" w:hAnsi="宋体" w:eastAsia="宋体" w:cs="Times New Roman"/>
          <w:sz w:val="24"/>
          <w:szCs w:val="24"/>
          <w:highlight w:val="none"/>
        </w:rPr>
        <w:t>6%的金</w:t>
      </w:r>
      <w:r>
        <w:rPr>
          <w:rFonts w:ascii="宋体" w:hAnsi="宋体" w:eastAsia="宋体" w:cs="Times New Roman"/>
          <w:color w:val="000000" w:themeColor="text1"/>
          <w:sz w:val="24"/>
          <w:szCs w:val="24"/>
          <w:highlight w:val="none"/>
          <w14:textFill>
            <w14:solidFill>
              <w14:schemeClr w14:val="tx1"/>
            </w14:solidFill>
          </w14:textFill>
        </w:rPr>
        <w:t>额</w:t>
      </w:r>
      <w:r>
        <w:rPr>
          <w:rFonts w:hint="eastAsia" w:ascii="宋体" w:hAnsi="宋体" w:eastAsia="宋体" w:cs="Times New Roman"/>
          <w:color w:val="000000" w:themeColor="text1"/>
          <w:sz w:val="24"/>
          <w:szCs w:val="24"/>
          <w:highlight w:val="none"/>
          <w14:textFill>
            <w14:solidFill>
              <w14:schemeClr w14:val="tx1"/>
            </w14:solidFill>
          </w14:textFill>
        </w:rPr>
        <w:t>，然</w:t>
      </w:r>
      <w:r>
        <w:rPr>
          <w:rFonts w:ascii="宋体" w:hAnsi="宋体" w:eastAsia="宋体" w:cs="Times New Roman"/>
          <w:color w:val="000000" w:themeColor="text1"/>
          <w:sz w:val="24"/>
          <w:szCs w:val="24"/>
          <w:highlight w:val="none"/>
          <w14:textFill>
            <w14:solidFill>
              <w14:schemeClr w14:val="tx1"/>
            </w14:solidFill>
          </w14:textFill>
        </w:rPr>
        <w:t>后于</w:t>
      </w:r>
      <w:r>
        <w:rPr>
          <w:rFonts w:hint="eastAsia" w:ascii="宋体" w:hAnsi="宋体" w:eastAsia="宋体" w:cs="Times New Roman"/>
          <w:color w:val="000000" w:themeColor="text1"/>
          <w:sz w:val="24"/>
          <w:szCs w:val="24"/>
          <w:highlight w:val="none"/>
          <w14:textFill>
            <w14:solidFill>
              <w14:schemeClr w14:val="tx1"/>
            </w14:solidFill>
          </w14:textFill>
        </w:rPr>
        <w:t>1</w:t>
      </w:r>
      <w:r>
        <w:rPr>
          <w:rFonts w:ascii="宋体" w:hAnsi="宋体" w:eastAsia="宋体" w:cs="Times New Roman"/>
          <w:color w:val="000000" w:themeColor="text1"/>
          <w:sz w:val="24"/>
          <w:szCs w:val="24"/>
          <w:highlight w:val="none"/>
          <w14:textFill>
            <w14:solidFill>
              <w14:schemeClr w14:val="tx1"/>
            </w14:solidFill>
          </w14:textFill>
        </w:rPr>
        <w:t>5个工作日内</w:t>
      </w:r>
      <w:r>
        <w:rPr>
          <w:rFonts w:hint="eastAsia" w:ascii="宋体" w:hAnsi="宋体" w:eastAsia="宋体" w:cs="Times New Roman"/>
          <w:color w:val="000000" w:themeColor="text1"/>
          <w:sz w:val="24"/>
          <w:szCs w:val="24"/>
          <w:highlight w:val="none"/>
          <w14:textFill>
            <w14:solidFill>
              <w14:schemeClr w14:val="tx1"/>
            </w14:solidFill>
          </w14:textFill>
        </w:rPr>
        <w:t>将余下金额</w:t>
      </w:r>
      <w:r>
        <w:rPr>
          <w:rFonts w:ascii="宋体" w:hAnsi="宋体" w:eastAsia="宋体" w:cs="Times New Roman"/>
          <w:sz w:val="24"/>
          <w:szCs w:val="24"/>
          <w:highlight w:val="none"/>
        </w:rPr>
        <w:t>退还甲方。</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6.7</w:t>
      </w:r>
      <w:r>
        <w:rPr>
          <w:rFonts w:hint="eastAsia" w:ascii="宋体" w:hAnsi="宋体" w:eastAsia="宋体" w:cs="Times New Roman"/>
          <w:sz w:val="24"/>
          <w:szCs w:val="24"/>
          <w:highlight w:val="none"/>
        </w:rPr>
        <w:t>、甲方账户信息及开票信息：</w:t>
      </w:r>
    </w:p>
    <w:p>
      <w:pPr>
        <w:spacing w:before="156" w:beforeLines="50" w:line="360" w:lineRule="auto"/>
        <w:ind w:firstLine="480" w:firstLineChars="200"/>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账户名称：</w:t>
      </w:r>
      <w:r>
        <w:rPr>
          <w:rFonts w:hint="eastAsia" w:ascii="宋体" w:hAnsi="宋体"/>
          <w:sz w:val="24"/>
          <w:szCs w:val="24"/>
          <w:highlight w:val="none"/>
          <w:u w:val="single"/>
        </w:rPr>
        <w:t>黄石市城发置业有限公司</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银行账号：</w:t>
      </w:r>
      <w:r>
        <w:rPr>
          <w:rFonts w:hint="eastAsia" w:ascii="宋体" w:hAnsi="宋体"/>
          <w:sz w:val="24"/>
          <w:szCs w:val="24"/>
          <w:highlight w:val="none"/>
          <w:u w:val="single"/>
        </w:rPr>
        <w:t>42001601706053001639</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w:t>
      </w:r>
      <w:r>
        <w:rPr>
          <w:rFonts w:hint="eastAsia" w:ascii="宋体" w:hAnsi="宋体"/>
          <w:sz w:val="24"/>
          <w:szCs w:val="24"/>
          <w:highlight w:val="none"/>
          <w:u w:val="single"/>
        </w:rPr>
        <w:t>建设银行胜阳港支行</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纳税人识别号</w:t>
      </w:r>
      <w:r>
        <w:rPr>
          <w:rFonts w:ascii="宋体" w:hAnsi="宋体" w:eastAsia="宋体" w:cs="Times New Roman"/>
          <w:color w:val="auto"/>
          <w:sz w:val="24"/>
          <w:szCs w:val="24"/>
          <w:highlight w:val="none"/>
        </w:rPr>
        <w:t>:</w:t>
      </w:r>
      <w:r>
        <w:rPr>
          <w:rFonts w:hint="eastAsia" w:ascii="宋体" w:hAnsi="宋体" w:eastAsiaTheme="minorEastAsia" w:cstheme="minorBidi"/>
          <w:sz w:val="24"/>
          <w:szCs w:val="24"/>
          <w:highlight w:val="none"/>
          <w:u w:val="single"/>
          <w:lang w:val="en-US" w:eastAsia="zh-CN"/>
        </w:rPr>
        <w:t>91420200795949585D</w:t>
      </w:r>
      <w:r>
        <w:rPr>
          <w:rFonts w:hint="eastAsia" w:ascii="宋体" w:hAnsi="宋体" w:eastAsiaTheme="minorEastAsia" w:cstheme="minorBidi"/>
          <w:sz w:val="24"/>
          <w:szCs w:val="24"/>
          <w:highlight w:val="none"/>
          <w:u w:val="single"/>
        </w:rPr>
        <w:t xml:space="preserve">  </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未经乙方书面同意，甲方无权要求乙方更换发票开具对象及名目，且不得因此拒绝或延迟向乙方支付服务费，否则视为甲方违约。</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6.8</w:t>
      </w:r>
      <w:r>
        <w:rPr>
          <w:rFonts w:hint="eastAsia" w:ascii="宋体" w:hAnsi="宋体" w:eastAsia="宋体" w:cs="Times New Roman"/>
          <w:sz w:val="24"/>
          <w:szCs w:val="24"/>
          <w:highlight w:val="none"/>
        </w:rPr>
        <w:t>、乙方收款账户信息：</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账户名称：</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银行账号：</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cs="Times New Roman"/>
          <w:sz w:val="24"/>
          <w:szCs w:val="24"/>
          <w:highlight w:val="none"/>
          <w:u w:val="single"/>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开户银行：</w:t>
      </w:r>
      <w:r>
        <w:rPr>
          <w:rFonts w:hint="eastAsia"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u w:val="single"/>
        </w:rPr>
      </w:pPr>
      <w:r>
        <w:rPr>
          <w:rFonts w:hint="eastAsia" w:ascii="宋体" w:hAnsi="宋体"/>
          <w:sz w:val="24"/>
          <w:szCs w:val="24"/>
          <w:highlight w:val="none"/>
        </w:rPr>
        <w:t>纳税人识别号</w:t>
      </w:r>
      <w:r>
        <w:rPr>
          <w:rFonts w:ascii="宋体" w:hAnsi="宋体"/>
          <w:sz w:val="24"/>
          <w:szCs w:val="24"/>
          <w:highlight w:val="none"/>
        </w:rPr>
        <w:t>:</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2" w:firstLineChars="200"/>
        <w:rPr>
          <w:rFonts w:ascii="宋体" w:hAnsi="宋体" w:eastAsia="宋体" w:cs="Times New Roman"/>
          <w:sz w:val="24"/>
          <w:szCs w:val="24"/>
          <w:highlight w:val="none"/>
        </w:rPr>
      </w:pPr>
      <w:r>
        <w:rPr>
          <w:rFonts w:hint="eastAsia" w:ascii="宋体" w:hAnsi="宋体" w:eastAsia="宋体" w:cs="Times New Roman"/>
          <w:b/>
          <w:kern w:val="0"/>
          <w:sz w:val="24"/>
          <w:szCs w:val="24"/>
          <w:highlight w:val="none"/>
        </w:rPr>
        <w:t>第</w:t>
      </w:r>
      <w:r>
        <w:rPr>
          <w:rFonts w:hint="eastAsia" w:ascii="宋体" w:hAnsi="宋体" w:eastAsia="宋体" w:cs="Times New Roman"/>
          <w:b/>
          <w:kern w:val="0"/>
          <w:sz w:val="24"/>
          <w:szCs w:val="24"/>
          <w:highlight w:val="none"/>
          <w:lang w:val="en-US" w:eastAsia="zh-CN"/>
        </w:rPr>
        <w:t>七</w:t>
      </w:r>
      <w:r>
        <w:rPr>
          <w:rFonts w:hint="eastAsia" w:ascii="宋体" w:hAnsi="宋体" w:eastAsia="宋体" w:cs="Times New Roman"/>
          <w:b/>
          <w:kern w:val="0"/>
          <w:sz w:val="24"/>
          <w:szCs w:val="24"/>
          <w:highlight w:val="none"/>
        </w:rPr>
        <w:t>条、甲方的权利义务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.1、</w:t>
      </w:r>
      <w:r>
        <w:rPr>
          <w:rFonts w:hint="eastAsia" w:ascii="宋体" w:hAnsi="宋体" w:eastAsia="宋体" w:cs="Times New Roman"/>
          <w:sz w:val="24"/>
          <w:szCs w:val="24"/>
          <w:highlight w:val="none"/>
        </w:rPr>
        <w:t>甲方承诺本公司是依法设立并有效存续的具有完全民事主体资格的独立法人，具有从事本合同约定的合作内容的相应履约能力，并承诺在本合同履行过程中持续保持履约能力。</w:t>
      </w:r>
    </w:p>
    <w:p>
      <w:pPr>
        <w:spacing w:before="156" w:beforeLines="50" w:after="156" w:after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2、甲方应保证对本</w:t>
      </w:r>
      <w:r>
        <w:rPr>
          <w:rFonts w:ascii="宋体" w:hAnsi="宋体" w:eastAsia="宋体" w:cs="Times New Roman"/>
          <w:sz w:val="24"/>
          <w:szCs w:val="24"/>
          <w:highlight w:val="none"/>
        </w:rPr>
        <w:t>项目</w:t>
      </w:r>
      <w:r>
        <w:rPr>
          <w:rFonts w:hint="eastAsia" w:ascii="宋体" w:hAnsi="宋体" w:eastAsia="宋体" w:cs="Times New Roman"/>
          <w:sz w:val="24"/>
          <w:szCs w:val="24"/>
          <w:highlight w:val="none"/>
        </w:rPr>
        <w:t>拥</w:t>
      </w:r>
      <w:r>
        <w:rPr>
          <w:rFonts w:ascii="宋体" w:hAnsi="宋体" w:eastAsia="宋体" w:cs="Times New Roman"/>
          <w:sz w:val="24"/>
          <w:szCs w:val="24"/>
          <w:highlight w:val="none"/>
        </w:rPr>
        <w:t>有合法且完全的所有权或销售权利</w:t>
      </w:r>
      <w:r>
        <w:rPr>
          <w:rFonts w:hint="eastAsia" w:ascii="宋体" w:hAnsi="宋体" w:eastAsia="宋体" w:cs="Times New Roman"/>
          <w:sz w:val="24"/>
          <w:szCs w:val="24"/>
          <w:highlight w:val="none"/>
        </w:rPr>
        <w:t>，并已取得合法预售</w:t>
      </w:r>
      <w:r>
        <w:rPr>
          <w:rFonts w:ascii="宋体" w:hAnsi="宋体" w:eastAsia="宋体" w:cs="Times New Roman"/>
          <w:sz w:val="24"/>
          <w:szCs w:val="24"/>
          <w:highlight w:val="none"/>
        </w:rPr>
        <w:t>/销售合作房源所需的全部法律文件，甲方承诺与客户签订《认购协议</w:t>
      </w:r>
      <w:r>
        <w:rPr>
          <w:rFonts w:hint="eastAsia" w:ascii="宋体" w:hAnsi="宋体" w:eastAsia="宋体" w:cs="Times New Roman"/>
          <w:sz w:val="24"/>
          <w:szCs w:val="24"/>
          <w:highlight w:val="none"/>
        </w:rPr>
        <w:t>书</w:t>
      </w:r>
      <w:r>
        <w:rPr>
          <w:rFonts w:ascii="宋体" w:hAnsi="宋体" w:eastAsia="宋体" w:cs="Times New Roman"/>
          <w:sz w:val="24"/>
          <w:szCs w:val="24"/>
          <w:highlight w:val="none"/>
        </w:rPr>
        <w:t>》或《商品房买卖合同》时，合作房源不存在权利限</w:t>
      </w:r>
      <w:r>
        <w:rPr>
          <w:rFonts w:hint="eastAsia" w:ascii="宋体" w:hAnsi="宋体" w:eastAsia="宋体" w:cs="Times New Roman"/>
          <w:sz w:val="24"/>
          <w:szCs w:val="24"/>
          <w:highlight w:val="none"/>
        </w:rPr>
        <w:t>制转让情形，</w:t>
      </w:r>
      <w:r>
        <w:rPr>
          <w:rFonts w:ascii="宋体" w:hAnsi="宋体" w:eastAsia="宋体" w:cs="Times New Roman"/>
          <w:sz w:val="24"/>
          <w:szCs w:val="24"/>
          <w:highlight w:val="none"/>
        </w:rPr>
        <w:t>若因此导致客户退房或向乙方主张索赔，相关损失全部由甲方承担。</w:t>
      </w:r>
    </w:p>
    <w:p>
      <w:pPr>
        <w:spacing w:after="156" w:after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甲方同意若因甲方所提供的房源信息不符合现行法律法规或者甲方违规操作而产生纠纷或受到有关机构处罚时，甲方自行承担相应的损失和法律责任；若乙方因此受牵连或遭到商誉损失或经济损失，甲方应积极协助乙方处理并承担乙方由此所产生的所有赔偿责任。</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.4</w:t>
      </w:r>
      <w:r>
        <w:rPr>
          <w:rFonts w:hint="eastAsia" w:ascii="宋体" w:hAnsi="宋体" w:eastAsia="宋体" w:cs="Times New Roman"/>
          <w:sz w:val="24"/>
          <w:szCs w:val="24"/>
          <w:highlight w:val="none"/>
        </w:rPr>
        <w:t>、甲方负责提供该项目的宣传资料（DM单、展架、海报等），并分配至乙方由乙方协助后期发放。为保持项目宣传口径一致，甲方向乙方提供项目销售说辞、电话销售话术和短信、微信稿等文本。其他渠道激励机制参照案场执行标准。若遇有项目进行价格调整、销售政策变更或组织活动，甲方应提前【3】个工作日书面通知乙方，以确保对客户宣传维护统一，如因甲方原因未及时通知乙方的，乙方有权继续按照原销售政策进行销售推广，由此产生的损失由甲方自行承担。</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.5</w:t>
      </w:r>
      <w:r>
        <w:rPr>
          <w:rFonts w:hint="eastAsia" w:ascii="宋体" w:hAnsi="宋体" w:eastAsia="宋体" w:cs="Times New Roman"/>
          <w:sz w:val="24"/>
          <w:szCs w:val="24"/>
          <w:highlight w:val="none"/>
        </w:rPr>
        <w:t>、甲方在该项目接待处设专门客服人员负责与乙方对接，为</w:t>
      </w:r>
      <w:r>
        <w:rPr>
          <w:rFonts w:ascii="宋体" w:hAnsi="宋体" w:eastAsia="宋体" w:cs="Times New Roman"/>
          <w:sz w:val="24"/>
          <w:szCs w:val="24"/>
          <w:highlight w:val="none"/>
        </w:rPr>
        <w:t>乙方</w:t>
      </w:r>
      <w:r>
        <w:rPr>
          <w:rFonts w:hint="eastAsia" w:ascii="宋体" w:hAnsi="宋体" w:eastAsia="宋体" w:cs="Times New Roman"/>
          <w:sz w:val="24"/>
          <w:szCs w:val="24"/>
          <w:highlight w:val="none"/>
        </w:rPr>
        <w:t>带</w:t>
      </w:r>
      <w:r>
        <w:rPr>
          <w:rFonts w:ascii="宋体" w:hAnsi="宋体" w:eastAsia="宋体" w:cs="Times New Roman"/>
          <w:sz w:val="24"/>
          <w:szCs w:val="24"/>
          <w:highlight w:val="none"/>
        </w:rPr>
        <w:t>看</w:t>
      </w:r>
      <w:r>
        <w:rPr>
          <w:rFonts w:hint="eastAsia" w:ascii="宋体" w:hAnsi="宋体" w:eastAsia="宋体" w:cs="Times New Roman"/>
          <w:sz w:val="24"/>
          <w:szCs w:val="24"/>
          <w:highlight w:val="none"/>
        </w:rPr>
        <w:t>客户</w:t>
      </w:r>
      <w:r>
        <w:rPr>
          <w:rFonts w:ascii="宋体" w:hAnsi="宋体" w:eastAsia="宋体" w:cs="Times New Roman"/>
          <w:sz w:val="24"/>
          <w:szCs w:val="24"/>
          <w:highlight w:val="none"/>
        </w:rPr>
        <w:t>提供</w:t>
      </w:r>
      <w:r>
        <w:rPr>
          <w:rFonts w:hint="eastAsia" w:ascii="宋体" w:hAnsi="宋体" w:eastAsia="宋体" w:cs="Times New Roman"/>
          <w:sz w:val="24"/>
          <w:szCs w:val="24"/>
          <w:highlight w:val="none"/>
        </w:rPr>
        <w:t>便</w:t>
      </w:r>
      <w:r>
        <w:rPr>
          <w:rFonts w:ascii="宋体" w:hAnsi="宋体" w:eastAsia="宋体" w:cs="Times New Roman"/>
          <w:sz w:val="24"/>
          <w:szCs w:val="24"/>
          <w:highlight w:val="none"/>
        </w:rPr>
        <w:t>利。</w:t>
      </w:r>
      <w:r>
        <w:rPr>
          <w:rFonts w:hint="eastAsia" w:ascii="宋体" w:hAnsi="宋体" w:eastAsia="宋体" w:cs="Times New Roman"/>
          <w:sz w:val="24"/>
          <w:szCs w:val="24"/>
          <w:highlight w:val="none"/>
        </w:rPr>
        <w:t>并对乙方带看客户进行积极确认并签署《推荐客户到访确认单》及</w:t>
      </w:r>
      <w:r>
        <w:rPr>
          <w:rFonts w:ascii="宋体" w:hAnsi="宋体" w:eastAsia="宋体" w:cs="Times New Roman"/>
          <w:sz w:val="24"/>
          <w:szCs w:val="24"/>
          <w:highlight w:val="none"/>
        </w:rPr>
        <w:t>相</w:t>
      </w:r>
      <w:r>
        <w:rPr>
          <w:rFonts w:hint="eastAsia" w:ascii="宋体" w:hAnsi="宋体" w:eastAsia="宋体" w:cs="Times New Roman"/>
          <w:sz w:val="24"/>
          <w:szCs w:val="24"/>
          <w:highlight w:val="none"/>
        </w:rPr>
        <w:t>关</w:t>
      </w:r>
      <w:r>
        <w:rPr>
          <w:rFonts w:ascii="宋体" w:hAnsi="宋体" w:eastAsia="宋体" w:cs="Times New Roman"/>
          <w:sz w:val="24"/>
          <w:szCs w:val="24"/>
          <w:highlight w:val="none"/>
        </w:rPr>
        <w:t>文件。</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.6</w:t>
      </w:r>
      <w:r>
        <w:rPr>
          <w:rFonts w:hint="eastAsia" w:ascii="宋体" w:hAnsi="宋体" w:eastAsia="宋体" w:cs="Times New Roman"/>
          <w:sz w:val="24"/>
          <w:szCs w:val="24"/>
          <w:highlight w:val="none"/>
        </w:rPr>
        <w:t>、甲方或甲方授权人需负责安排客户接待并督促签约等后续工作。客户认购、签署商品房买卖合同、交付房款当日甲方应将相应资料复印一份给乙方。</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lang w:val="en-GB"/>
        </w:rPr>
      </w:pPr>
      <w:r>
        <w:rPr>
          <w:rFonts w:hint="eastAsia" w:ascii="宋体" w:hAnsi="宋体" w:eastAsia="宋体" w:cs="Times New Roman"/>
          <w:b/>
          <w:kern w:val="0"/>
          <w:sz w:val="24"/>
          <w:szCs w:val="24"/>
          <w:highlight w:val="none"/>
        </w:rPr>
        <w:t>第</w:t>
      </w:r>
      <w:r>
        <w:rPr>
          <w:rFonts w:hint="eastAsia" w:ascii="宋体" w:hAnsi="宋体" w:eastAsia="宋体" w:cs="Times New Roman"/>
          <w:b/>
          <w:kern w:val="0"/>
          <w:sz w:val="24"/>
          <w:szCs w:val="24"/>
          <w:highlight w:val="none"/>
          <w:lang w:val="en-US" w:eastAsia="zh-CN"/>
        </w:rPr>
        <w:t>八</w:t>
      </w:r>
      <w:r>
        <w:rPr>
          <w:rFonts w:hint="eastAsia" w:ascii="宋体" w:hAnsi="宋体" w:eastAsia="宋体" w:cs="Times New Roman"/>
          <w:b/>
          <w:kern w:val="0"/>
          <w:sz w:val="24"/>
          <w:szCs w:val="24"/>
          <w:highlight w:val="none"/>
        </w:rPr>
        <w:t>条、乙方的权利义务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1、乙方承诺本公司是依法设立并有效存续的具有完全民事主体资格的独立法人，具有从事本合同约定的合作内容的相应履约能力，并承诺在本合同履行过程中持续保持履约能力。</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.2</w:t>
      </w:r>
      <w:r>
        <w:rPr>
          <w:rFonts w:hint="eastAsia" w:ascii="宋体" w:hAnsi="宋体" w:eastAsia="宋体" w:cs="Times New Roman"/>
          <w:sz w:val="24"/>
          <w:szCs w:val="24"/>
          <w:highlight w:val="none"/>
        </w:rPr>
        <w:t>、乙方采取渠道销售的营销模式，即乙方整合有独立客户资源、客户开发渠道等资源的经纪公司和分销公司，为案场输送客源。</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、乙方可利用自身的资源及平台优势，根据实际</w:t>
      </w:r>
      <w:r>
        <w:rPr>
          <w:rFonts w:ascii="宋体" w:hAnsi="宋体" w:eastAsia="宋体" w:cs="Times New Roman"/>
          <w:sz w:val="24"/>
          <w:szCs w:val="24"/>
          <w:highlight w:val="none"/>
        </w:rPr>
        <w:t>情况</w:t>
      </w:r>
      <w:r>
        <w:rPr>
          <w:rFonts w:hint="eastAsia" w:ascii="宋体" w:hAnsi="宋体" w:eastAsia="宋体" w:cs="Times New Roman"/>
          <w:sz w:val="24"/>
          <w:szCs w:val="24"/>
          <w:highlight w:val="none"/>
        </w:rPr>
        <w:t>为本项目提供渠道增效服务。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.4</w:t>
      </w:r>
      <w:r>
        <w:rPr>
          <w:rFonts w:hint="eastAsia" w:ascii="宋体" w:hAnsi="宋体" w:eastAsia="宋体" w:cs="Times New Roman"/>
          <w:sz w:val="24"/>
          <w:szCs w:val="24"/>
          <w:highlight w:val="none"/>
        </w:rPr>
        <w:t>、乙方须根据甲方提供的文件进行如实的宣传和销售。销售过程中不得对客户进行误导以及超范围的承诺。</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.5</w:t>
      </w:r>
      <w:r>
        <w:rPr>
          <w:rFonts w:hint="eastAsia" w:ascii="宋体" w:hAnsi="宋体" w:eastAsia="宋体" w:cs="Times New Roman"/>
          <w:sz w:val="24"/>
          <w:szCs w:val="24"/>
          <w:highlight w:val="none"/>
        </w:rPr>
        <w:t>、乙方按照双方约定客户确认及对接流程，同甲方一起进行客户对接及确认工作的落实与监督。</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.6</w:t>
      </w:r>
      <w:r>
        <w:rPr>
          <w:rFonts w:hint="eastAsia" w:ascii="宋体" w:hAnsi="宋体" w:eastAsia="宋体" w:cs="Times New Roman"/>
          <w:sz w:val="24"/>
          <w:szCs w:val="24"/>
          <w:highlight w:val="none"/>
        </w:rPr>
        <w:t>、合作期间，乙方经纪人带客户至售楼处需遵守案场管理制度，保证案场秩序。</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lang w:val="en-GB"/>
        </w:rPr>
        <w:t>第</w:t>
      </w:r>
      <w:r>
        <w:rPr>
          <w:rFonts w:hint="eastAsia" w:ascii="宋体" w:hAnsi="宋体" w:eastAsia="宋体" w:cs="Times New Roman"/>
          <w:b/>
          <w:kern w:val="0"/>
          <w:sz w:val="24"/>
          <w:szCs w:val="24"/>
          <w:highlight w:val="none"/>
          <w:lang w:val="en-US" w:eastAsia="zh-CN"/>
        </w:rPr>
        <w:t>九</w:t>
      </w:r>
      <w:r>
        <w:rPr>
          <w:rFonts w:hint="eastAsia" w:ascii="宋体" w:hAnsi="宋体" w:eastAsia="宋体" w:cs="Times New Roman"/>
          <w:b/>
          <w:kern w:val="0"/>
          <w:sz w:val="24"/>
          <w:szCs w:val="24"/>
          <w:highlight w:val="none"/>
          <w:lang w:val="en-GB"/>
        </w:rPr>
        <w:t>条</w:t>
      </w:r>
      <w:r>
        <w:rPr>
          <w:rFonts w:hint="eastAsia" w:ascii="宋体" w:hAnsi="宋体" w:eastAsia="宋体" w:cs="Times New Roman"/>
          <w:b/>
          <w:kern w:val="0"/>
          <w:sz w:val="24"/>
          <w:szCs w:val="24"/>
          <w:highlight w:val="none"/>
        </w:rPr>
        <w:t>、保密条款</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9</w:t>
      </w: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rPr>
        <w:t>、未经对方许可，任何一方不得向第三方泄露本合同的任何内容以及本合同的签订及履行情况，以及通过签订和履行本合同而获知的对方及对方关联公司的任何信息。否则，甲乙双方都有权利向对方请求损失赔偿，并依法追究法律责任。</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9</w:t>
      </w:r>
      <w:r>
        <w:rPr>
          <w:rFonts w:ascii="宋体" w:hAnsi="宋体" w:eastAsia="宋体" w:cs="Times New Roman"/>
          <w:kern w:val="0"/>
          <w:sz w:val="24"/>
          <w:szCs w:val="24"/>
          <w:highlight w:val="none"/>
        </w:rPr>
        <w:t>.2</w:t>
      </w:r>
      <w:r>
        <w:rPr>
          <w:rFonts w:hint="eastAsia" w:ascii="宋体" w:hAnsi="宋体" w:eastAsia="宋体" w:cs="Times New Roman"/>
          <w:kern w:val="0"/>
          <w:sz w:val="24"/>
          <w:szCs w:val="24"/>
          <w:highlight w:val="none"/>
        </w:rPr>
        <w:t>、本合同有效期内及终止后，本保密条款仍具有法律效力。</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lang w:val="en-GB"/>
        </w:rPr>
      </w:pPr>
      <w:r>
        <w:rPr>
          <w:rFonts w:hint="eastAsia" w:ascii="宋体" w:hAnsi="宋体" w:eastAsia="宋体" w:cs="Times New Roman"/>
          <w:b/>
          <w:kern w:val="0"/>
          <w:sz w:val="24"/>
          <w:szCs w:val="24"/>
          <w:highlight w:val="none"/>
          <w:lang w:val="en-GB"/>
        </w:rPr>
        <w:t>第十条、合同的终止、变更及违约责任</w:t>
      </w:r>
    </w:p>
    <w:p>
      <w:pPr>
        <w:pStyle w:val="11"/>
        <w:numPr>
          <w:ilvl w:val="255"/>
          <w:numId w:val="0"/>
        </w:numPr>
        <w:spacing w:before="156" w:beforeLines="50" w:after="156" w:afterLines="5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1、</w:t>
      </w:r>
      <w:r>
        <w:rPr>
          <w:rFonts w:hint="eastAsia" w:ascii="宋体" w:hAnsi="宋体" w:eastAsia="宋体" w:cs="Times New Roman"/>
          <w:sz w:val="24"/>
          <w:szCs w:val="24"/>
          <w:highlight w:val="none"/>
        </w:rPr>
        <w:t>甲方逾期支付服务费的，应按应付未</w:t>
      </w:r>
      <w:r>
        <w:rPr>
          <w:rFonts w:ascii="宋体" w:hAnsi="宋体" w:eastAsia="宋体" w:cs="Times New Roman"/>
          <w:sz w:val="24"/>
          <w:szCs w:val="24"/>
          <w:highlight w:val="none"/>
        </w:rPr>
        <w:t>付</w:t>
      </w:r>
      <w:r>
        <w:rPr>
          <w:rFonts w:hint="eastAsia" w:ascii="宋体" w:hAnsi="宋体" w:eastAsia="宋体" w:cs="Times New Roman"/>
          <w:sz w:val="24"/>
          <w:szCs w:val="24"/>
          <w:highlight w:val="none"/>
        </w:rPr>
        <w:t>服务费总额的日万分之五向乙方支付逾期付款违约金；逾期15日仍未支付的，乙方有权单方解除合同并要求甲方承担逾期付款总额</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%的违约金。</w:t>
      </w:r>
    </w:p>
    <w:p>
      <w:pPr>
        <w:widowControl/>
        <w:tabs>
          <w:tab w:val="center" w:pos="4560"/>
        </w:tabs>
        <w:topLinePunct/>
        <w:adjustRightInd w:val="0"/>
        <w:snapToGrid w:val="0"/>
        <w:spacing w:before="156" w:beforeLines="50" w:after="156" w:afterLines="5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.2</w:t>
      </w:r>
      <w:r>
        <w:rPr>
          <w:rFonts w:hint="eastAsia" w:ascii="宋体" w:hAnsi="宋体" w:eastAsia="宋体" w:cs="Times New Roman"/>
          <w:kern w:val="0"/>
          <w:sz w:val="24"/>
          <w:szCs w:val="24"/>
          <w:highlight w:val="none"/>
        </w:rPr>
        <w:t>、本合同到期前，经双方协商同意终止或</w:t>
      </w:r>
      <w:r>
        <w:rPr>
          <w:rFonts w:ascii="宋体" w:hAnsi="宋体" w:eastAsia="宋体" w:cs="Times New Roman"/>
          <w:kern w:val="0"/>
          <w:sz w:val="24"/>
          <w:szCs w:val="24"/>
          <w:highlight w:val="none"/>
        </w:rPr>
        <w:t>解除</w:t>
      </w:r>
      <w:r>
        <w:rPr>
          <w:rFonts w:hint="eastAsia" w:ascii="宋体" w:hAnsi="宋体" w:eastAsia="宋体" w:cs="Times New Roman"/>
          <w:kern w:val="0"/>
          <w:sz w:val="24"/>
          <w:szCs w:val="24"/>
          <w:highlight w:val="none"/>
        </w:rPr>
        <w:t>本合同的，双</w:t>
      </w:r>
      <w:r>
        <w:rPr>
          <w:rFonts w:ascii="宋体" w:hAnsi="宋体" w:eastAsia="宋体" w:cs="Times New Roman"/>
          <w:kern w:val="0"/>
          <w:sz w:val="24"/>
          <w:szCs w:val="24"/>
          <w:highlight w:val="none"/>
        </w:rPr>
        <w:t>方应另行签署终止</w:t>
      </w:r>
      <w:r>
        <w:rPr>
          <w:rFonts w:hint="eastAsia" w:ascii="宋体" w:hAnsi="宋体" w:eastAsia="宋体" w:cs="Times New Roman"/>
          <w:kern w:val="0"/>
          <w:sz w:val="24"/>
          <w:szCs w:val="24"/>
          <w:highlight w:val="none"/>
        </w:rPr>
        <w:t>或</w:t>
      </w:r>
      <w:r>
        <w:rPr>
          <w:rFonts w:ascii="宋体" w:hAnsi="宋体" w:eastAsia="宋体" w:cs="Times New Roman"/>
          <w:kern w:val="0"/>
          <w:sz w:val="24"/>
          <w:szCs w:val="24"/>
          <w:highlight w:val="none"/>
        </w:rPr>
        <w:t>解除协议</w:t>
      </w:r>
      <w:r>
        <w:rPr>
          <w:rFonts w:hint="eastAsia" w:ascii="宋体" w:hAnsi="宋体" w:eastAsia="宋体" w:cs="Times New Roman"/>
          <w:kern w:val="0"/>
          <w:sz w:val="24"/>
          <w:szCs w:val="24"/>
          <w:highlight w:val="none"/>
        </w:rPr>
        <w:t>。双方应通力协作，妥善处理、结清终止、</w:t>
      </w:r>
      <w:r>
        <w:rPr>
          <w:rFonts w:ascii="宋体" w:hAnsi="宋体" w:eastAsia="宋体" w:cs="Times New Roman"/>
          <w:kern w:val="0"/>
          <w:sz w:val="24"/>
          <w:szCs w:val="24"/>
          <w:highlight w:val="none"/>
        </w:rPr>
        <w:t>解除</w:t>
      </w:r>
      <w:r>
        <w:rPr>
          <w:rFonts w:hint="eastAsia" w:ascii="宋体" w:hAnsi="宋体" w:eastAsia="宋体" w:cs="Times New Roman"/>
          <w:kern w:val="0"/>
          <w:sz w:val="24"/>
          <w:szCs w:val="24"/>
          <w:highlight w:val="none"/>
        </w:rPr>
        <w:t>合同后的有关事宜。本合同终止后（含提前终止、解除、期限届满），甲乙双方之间的对账、结算事宜仍按照本合同约定执行，甲方不得以本合同终止为由拒绝支付乙方服务费。</w:t>
      </w:r>
    </w:p>
    <w:p>
      <w:pPr>
        <w:widowControl/>
        <w:tabs>
          <w:tab w:val="center" w:pos="4560"/>
        </w:tabs>
        <w:topLinePunct/>
        <w:adjustRightInd w:val="0"/>
        <w:snapToGrid w:val="0"/>
        <w:spacing w:before="120" w:line="360" w:lineRule="auto"/>
        <w:ind w:firstLine="480" w:firstLineChars="200"/>
        <w:rPr>
          <w:rFonts w:ascii="宋体" w:hAnsi="宋体" w:eastAsia="宋体" w:cs="Times New Roman"/>
          <w:bCs/>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.3</w:t>
      </w:r>
      <w:r>
        <w:rPr>
          <w:rFonts w:hint="eastAsia" w:ascii="宋体" w:hAnsi="宋体" w:eastAsia="宋体" w:cs="Times New Roman"/>
          <w:kern w:val="0"/>
          <w:sz w:val="24"/>
          <w:szCs w:val="24"/>
          <w:highlight w:val="none"/>
        </w:rPr>
        <w:t>、</w:t>
      </w:r>
      <w:r>
        <w:rPr>
          <w:rFonts w:hint="eastAsia" w:ascii="宋体" w:hAnsi="宋体" w:eastAsia="宋体" w:cs="Times New Roman"/>
          <w:bCs/>
          <w:kern w:val="0"/>
          <w:sz w:val="24"/>
          <w:szCs w:val="24"/>
          <w:highlight w:val="none"/>
        </w:rPr>
        <w:t>因乙方宣传不实、欺诈、隐瞒或作出不实承诺等行为导致发生客户索赔或造成甲方任何经济损失的，乙方承担全部赔偿责任，甲方可从结算价款中直接扣除。</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.4</w:t>
      </w:r>
      <w:r>
        <w:rPr>
          <w:rFonts w:hint="eastAsia" w:ascii="宋体" w:hAnsi="宋体" w:eastAsia="宋体" w:cs="Times New Roman"/>
          <w:kern w:val="0"/>
          <w:sz w:val="24"/>
          <w:szCs w:val="24"/>
          <w:highlight w:val="none"/>
        </w:rPr>
        <w:t>、合同未尽事宜，双方可另行制订补充协议，其效力等同于本合同。补充协议内容如与本合同约定事项不一致，以补充协议约定内容为准。</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.5</w:t>
      </w:r>
      <w:r>
        <w:rPr>
          <w:rFonts w:hint="eastAsia" w:ascii="宋体" w:hAnsi="宋体" w:eastAsia="宋体" w:cs="Times New Roman"/>
          <w:kern w:val="0"/>
          <w:sz w:val="24"/>
          <w:szCs w:val="24"/>
          <w:highlight w:val="none"/>
        </w:rPr>
        <w:t>、本合同履行过程中，双方均应严格遵照所有条款执行，否则违约方应赔偿因此给对方造成的一切经济损失。</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.6</w:t>
      </w:r>
      <w:r>
        <w:rPr>
          <w:rFonts w:hint="eastAsia" w:ascii="宋体" w:hAnsi="宋体" w:eastAsia="宋体" w:cs="Times New Roman"/>
          <w:kern w:val="0"/>
          <w:sz w:val="24"/>
          <w:szCs w:val="24"/>
          <w:highlight w:val="none"/>
        </w:rPr>
        <w:t>、如因不可抗力、突发疫情、黑客攻击、电信故障导致本合同项下的全部或部分服务不能履行，受影响的一方应在情况发生后24小时内通知对方，双方均可单方面提前解除合同并互不承担违约责任。</w:t>
      </w:r>
    </w:p>
    <w:p>
      <w:pPr>
        <w:widowControl/>
        <w:tabs>
          <w:tab w:val="center" w:pos="4560"/>
        </w:tabs>
        <w:topLinePunct/>
        <w:adjustRightInd w:val="0"/>
        <w:snapToGrid w:val="0"/>
        <w:spacing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第十</w:t>
      </w:r>
      <w:r>
        <w:rPr>
          <w:rFonts w:hint="eastAsia" w:ascii="宋体" w:hAnsi="宋体" w:eastAsia="宋体" w:cs="Times New Roman"/>
          <w:b/>
          <w:kern w:val="0"/>
          <w:sz w:val="24"/>
          <w:szCs w:val="24"/>
          <w:highlight w:val="none"/>
          <w:lang w:val="en-US" w:eastAsia="zh-CN"/>
        </w:rPr>
        <w:t>一</w:t>
      </w:r>
      <w:r>
        <w:rPr>
          <w:rFonts w:hint="eastAsia" w:ascii="宋体" w:hAnsi="宋体" w:eastAsia="宋体" w:cs="Times New Roman"/>
          <w:b/>
          <w:kern w:val="0"/>
          <w:sz w:val="24"/>
          <w:szCs w:val="24"/>
          <w:highlight w:val="none"/>
        </w:rPr>
        <w:t>条、通知与送达</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.1、双方按</w:t>
      </w:r>
      <w:r>
        <w:rPr>
          <w:rFonts w:hint="eastAsia" w:ascii="宋体" w:hAnsi="宋体" w:eastAsia="宋体" w:cs="Times New Roman"/>
          <w:kern w:val="0"/>
          <w:sz w:val="24"/>
          <w:szCs w:val="24"/>
          <w:highlight w:val="none"/>
        </w:rPr>
        <w:t>本合同首部所列的联系地址</w:t>
      </w:r>
      <w:r>
        <w:rPr>
          <w:rFonts w:ascii="宋体" w:hAnsi="宋体" w:eastAsia="宋体" w:cs="Times New Roman"/>
          <w:kern w:val="0"/>
          <w:sz w:val="24"/>
          <w:szCs w:val="24"/>
          <w:highlight w:val="none"/>
        </w:rPr>
        <w:t>进行联络，一方的联系地址如有变动，应提前3日通知对方，否则造成不能送达的，由此造成的一切后果由责任方承担。</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.2、本合同履行中双方往来的文件、回复、资料、工作成果、通知、要求、同意、批准、决定、确认、诉讼文书等，可以采用直接送交、电子邮件、邮寄等方式送达对方。</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3、采用直接送交的，由双方授权人负责签收；除另有约定外，未经授权的人员均无权签收，否则无效，视为未送交对方（但以加盖合法有效印章的方式签收或其法定代表人签收的应视为已送达）；采用直接送交的，以对方授权人签收视为已送达，任何一方的签收人员不得拒绝签收；如一方需变更签收人员应提前3日书面通知对方。</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.4、采用邮箱方式送达的，以电子邮件确认发出视为已送达。</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.5、采用邮寄方式送达的，</w:t>
      </w:r>
      <w:r>
        <w:rPr>
          <w:rFonts w:hint="eastAsia" w:ascii="宋体" w:hAnsi="宋体" w:eastAsia="宋体" w:cs="Times New Roman"/>
          <w:kern w:val="0"/>
          <w:sz w:val="24"/>
          <w:szCs w:val="24"/>
          <w:highlight w:val="none"/>
        </w:rPr>
        <w:t>即使邮件</w:t>
      </w:r>
      <w:r>
        <w:rPr>
          <w:rFonts w:ascii="宋体" w:hAnsi="宋体" w:eastAsia="宋体" w:cs="Times New Roman"/>
          <w:kern w:val="0"/>
          <w:sz w:val="24"/>
          <w:szCs w:val="24"/>
          <w:highlight w:val="none"/>
        </w:rPr>
        <w:t>被退回或者被拒收的</w:t>
      </w:r>
      <w:r>
        <w:rPr>
          <w:rFonts w:hint="eastAsia" w:ascii="宋体" w:hAnsi="宋体" w:eastAsia="宋体" w:cs="Times New Roman"/>
          <w:kern w:val="0"/>
          <w:sz w:val="24"/>
          <w:szCs w:val="24"/>
          <w:highlight w:val="none"/>
        </w:rPr>
        <w:t>，</w:t>
      </w:r>
      <w:r>
        <w:rPr>
          <w:rFonts w:ascii="宋体" w:hAnsi="宋体" w:eastAsia="宋体" w:cs="Times New Roman"/>
          <w:kern w:val="0"/>
          <w:sz w:val="24"/>
          <w:szCs w:val="24"/>
          <w:highlight w:val="none"/>
        </w:rPr>
        <w:t>以邮件发出后的第3日视为送达。</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第十</w:t>
      </w:r>
      <w:r>
        <w:rPr>
          <w:rFonts w:hint="eastAsia" w:ascii="宋体" w:hAnsi="宋体" w:eastAsia="宋体" w:cs="Times New Roman"/>
          <w:b/>
          <w:kern w:val="0"/>
          <w:sz w:val="24"/>
          <w:szCs w:val="24"/>
          <w:highlight w:val="none"/>
          <w:lang w:val="en-US" w:eastAsia="zh-CN"/>
        </w:rPr>
        <w:t>二</w:t>
      </w:r>
      <w:r>
        <w:rPr>
          <w:rFonts w:hint="eastAsia" w:ascii="宋体" w:hAnsi="宋体" w:eastAsia="宋体" w:cs="Times New Roman"/>
          <w:b/>
          <w:kern w:val="0"/>
          <w:sz w:val="24"/>
          <w:szCs w:val="24"/>
          <w:highlight w:val="none"/>
        </w:rPr>
        <w:t>条、其他</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color w:val="FF0000"/>
          <w:kern w:val="0"/>
          <w:sz w:val="24"/>
          <w:szCs w:val="24"/>
          <w:highlight w:val="none"/>
        </w:rPr>
      </w:pPr>
      <w:r>
        <w:rPr>
          <w:rFonts w:hint="eastAsia"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hint="eastAsia" w:ascii="宋体" w:hAnsi="宋体" w:eastAsia="宋体" w:cs="Times New Roman"/>
          <w:kern w:val="0"/>
          <w:sz w:val="24"/>
          <w:szCs w:val="24"/>
          <w:highlight w:val="none"/>
        </w:rPr>
        <w:t>.1、在本合同履行过程中，双方均指派授权代表负责该项目，以保证项目合作顺利开展，授权权限为：客户确认，成销确认，对账结算确认及其他费用（若有）的对账单据确认，其他项目往来文件的签收，信息通报等。若授权代表有多人的，任一授权代表签字均可。如需更换授权代表，更换方须提前3个工作日向对方出具加盖公章的授权书，否则因人员变动带来的不利后果由未通知方承担，甲方授权代表有权签署《客户确认单》、《成销确认单》、《结算单》、《对账单》，如合作过程中需甲方签署其他文件，则应由甲方加盖公章确认，否则不产生法律效力。</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甲方指定项目授权代表：</w:t>
      </w:r>
    </w:p>
    <w:tbl>
      <w:tblPr>
        <w:tblStyle w:val="6"/>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480"/>
        <w:gridCol w:w="26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人数</w:t>
            </w:r>
          </w:p>
        </w:tc>
        <w:tc>
          <w:tcPr>
            <w:tcW w:w="1480"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姓名</w:t>
            </w:r>
          </w:p>
        </w:tc>
        <w:tc>
          <w:tcPr>
            <w:tcW w:w="2694"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电话</w:t>
            </w:r>
          </w:p>
        </w:tc>
        <w:tc>
          <w:tcPr>
            <w:tcW w:w="3118"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rPr>
              <w:t>授权人</w:t>
            </w:r>
            <w:r>
              <w:rPr>
                <w:rFonts w:hint="eastAsia" w:ascii="宋体" w:hAnsi="宋体" w:eastAsia="宋体" w:cs="Times New Roman"/>
                <w:color w:val="auto"/>
                <w:kern w:val="0"/>
                <w:sz w:val="24"/>
                <w:szCs w:val="24"/>
                <w:highlight w:val="none"/>
                <w:lang w:val="en-US" w:eastAsia="zh-CN"/>
              </w:rPr>
              <w:t>1</w:t>
            </w:r>
          </w:p>
        </w:tc>
        <w:tc>
          <w:tcPr>
            <w:tcW w:w="1480"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eastAsia="zh-CN"/>
              </w:rPr>
            </w:pPr>
            <w:r>
              <w:rPr>
                <w:rFonts w:hint="eastAsia" w:ascii="宋体" w:hAnsi="宋体" w:eastAsia="宋体" w:cs="Times New Roman"/>
                <w:kern w:val="0"/>
                <w:sz w:val="24"/>
                <w:szCs w:val="24"/>
                <w:highlight w:val="none"/>
              </w:rPr>
              <w:t xml:space="preserve">  </w:t>
            </w:r>
            <w:r>
              <w:rPr>
                <w:rFonts w:hint="eastAsia" w:ascii="宋体" w:hAnsi="宋体" w:eastAsia="宋体" w:cs="Times New Roman"/>
                <w:kern w:val="0"/>
                <w:sz w:val="24"/>
                <w:szCs w:val="24"/>
                <w:highlight w:val="none"/>
                <w:u w:val="none"/>
              </w:rPr>
              <w:t>阮景君</w:t>
            </w:r>
          </w:p>
        </w:tc>
        <w:tc>
          <w:tcPr>
            <w:tcW w:w="2694"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 xml:space="preserve">  13872100001</w:t>
            </w: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w:t>
            </w:r>
            <w:r>
              <w:rPr>
                <w:rFonts w:hint="eastAsia" w:ascii="宋体" w:hAnsi="宋体" w:eastAsia="宋体" w:cs="Times New Roman"/>
                <w:kern w:val="0"/>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rPr>
              <w:t>授权人</w:t>
            </w:r>
            <w:r>
              <w:rPr>
                <w:rFonts w:hint="eastAsia" w:ascii="宋体" w:hAnsi="宋体" w:eastAsia="宋体" w:cs="Times New Roman"/>
                <w:color w:val="auto"/>
                <w:kern w:val="0"/>
                <w:sz w:val="24"/>
                <w:szCs w:val="24"/>
                <w:highlight w:val="none"/>
                <w:lang w:val="en-US" w:eastAsia="zh-CN"/>
              </w:rPr>
              <w:t>2</w:t>
            </w:r>
          </w:p>
        </w:tc>
        <w:tc>
          <w:tcPr>
            <w:tcW w:w="1480" w:type="dxa"/>
          </w:tcPr>
          <w:p>
            <w:pPr>
              <w:widowControl/>
              <w:tabs>
                <w:tab w:val="center" w:pos="4560"/>
              </w:tabs>
              <w:topLinePunct/>
              <w:adjustRightInd w:val="0"/>
              <w:snapToGrid w:val="0"/>
              <w:spacing w:line="360" w:lineRule="auto"/>
              <w:jc w:val="center"/>
              <w:rPr>
                <w:rFonts w:hint="default"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刘念</w:t>
            </w:r>
          </w:p>
        </w:tc>
        <w:tc>
          <w:tcPr>
            <w:tcW w:w="2694" w:type="dxa"/>
          </w:tcPr>
          <w:p>
            <w:pPr>
              <w:widowControl/>
              <w:tabs>
                <w:tab w:val="center" w:pos="4560"/>
              </w:tabs>
              <w:topLinePunct/>
              <w:adjustRightInd w:val="0"/>
              <w:snapToGrid w:val="0"/>
              <w:spacing w:line="360" w:lineRule="auto"/>
              <w:jc w:val="center"/>
              <w:rPr>
                <w:rFonts w:hint="default"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1398658329</w:t>
            </w: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w:t>
            </w:r>
          </w:p>
        </w:tc>
      </w:tr>
    </w:tbl>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乙方指定项目授权代表：</w:t>
      </w:r>
    </w:p>
    <w:tbl>
      <w:tblPr>
        <w:tblStyle w:val="6"/>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480"/>
        <w:gridCol w:w="26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人数</w:t>
            </w:r>
          </w:p>
        </w:tc>
        <w:tc>
          <w:tcPr>
            <w:tcW w:w="148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姓名</w:t>
            </w:r>
          </w:p>
        </w:tc>
        <w:tc>
          <w:tcPr>
            <w:tcW w:w="2694"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电话</w:t>
            </w:r>
          </w:p>
        </w:tc>
        <w:tc>
          <w:tcPr>
            <w:tcW w:w="3118"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授权人1</w:t>
            </w:r>
          </w:p>
        </w:tc>
        <w:tc>
          <w:tcPr>
            <w:tcW w:w="1480"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eastAsia="zh-CN"/>
              </w:rPr>
            </w:pPr>
            <w:r>
              <w:rPr>
                <w:rFonts w:hint="eastAsia" w:ascii="宋体" w:hAnsi="宋体" w:eastAsia="宋体" w:cs="Times New Roman"/>
                <w:kern w:val="0"/>
                <w:sz w:val="24"/>
                <w:szCs w:val="24"/>
                <w:highlight w:val="none"/>
                <w:lang w:val="en-US" w:eastAsia="zh-CN"/>
              </w:rPr>
              <w:t xml:space="preserve"> </w:t>
            </w:r>
          </w:p>
        </w:tc>
        <w:tc>
          <w:tcPr>
            <w:tcW w:w="2694"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eastAsia="zh-CN"/>
              </w:rPr>
              <w:t xml:space="preserve"> </w:t>
            </w:r>
          </w:p>
        </w:tc>
        <w:tc>
          <w:tcPr>
            <w:tcW w:w="3118"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授权人</w:t>
            </w:r>
            <w:r>
              <w:rPr>
                <w:rFonts w:ascii="宋体" w:hAnsi="宋体" w:eastAsia="宋体" w:cs="Times New Roman"/>
                <w:kern w:val="0"/>
                <w:sz w:val="24"/>
                <w:szCs w:val="24"/>
                <w:highlight w:val="none"/>
              </w:rPr>
              <w:t>2</w:t>
            </w:r>
          </w:p>
        </w:tc>
        <w:tc>
          <w:tcPr>
            <w:tcW w:w="1480"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lang w:val="en-US"/>
              </w:rPr>
            </w:pPr>
            <w:r>
              <w:rPr>
                <w:rFonts w:hint="eastAsia" w:ascii="宋体" w:hAnsi="宋体" w:eastAsia="宋体" w:cs="Times New Roman"/>
                <w:kern w:val="0"/>
                <w:sz w:val="24"/>
                <w:szCs w:val="24"/>
                <w:highlight w:val="none"/>
                <w:lang w:val="en-US" w:eastAsia="zh-CN"/>
              </w:rPr>
              <w:t xml:space="preserve"> </w:t>
            </w:r>
          </w:p>
        </w:tc>
        <w:tc>
          <w:tcPr>
            <w:tcW w:w="2694"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lang w:val="en-US"/>
              </w:rPr>
            </w:pP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 xml:space="preserve"> </w:t>
            </w:r>
          </w:p>
        </w:tc>
      </w:tr>
    </w:tbl>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2、因本合同引起的或与本合同有关的任何争议，甲乙双方可友好协商解决；协商不成，任何一方有权向</w:t>
      </w:r>
      <w:r>
        <w:rPr>
          <w:rFonts w:hint="eastAsia" w:ascii="宋体" w:hAnsi="宋体" w:eastAsia="宋体" w:cs="Times New Roman"/>
          <w:kern w:val="0"/>
          <w:sz w:val="24"/>
          <w:szCs w:val="24"/>
          <w:highlight w:val="none"/>
          <w:u w:val="single"/>
        </w:rPr>
        <w:t>项目</w:t>
      </w:r>
      <w:r>
        <w:rPr>
          <w:rFonts w:hint="eastAsia" w:ascii="宋体" w:hAnsi="宋体" w:eastAsia="宋体" w:cs="Times New Roman"/>
          <w:kern w:val="0"/>
          <w:sz w:val="24"/>
          <w:szCs w:val="24"/>
          <w:highlight w:val="none"/>
        </w:rPr>
        <w:t>所在地法院起诉。</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.3</w:t>
      </w:r>
      <w:r>
        <w:rPr>
          <w:rFonts w:hint="eastAsia" w:ascii="宋体" w:hAnsi="宋体" w:eastAsia="宋体" w:cs="Times New Roman"/>
          <w:kern w:val="0"/>
          <w:sz w:val="24"/>
          <w:szCs w:val="24"/>
          <w:highlight w:val="none"/>
        </w:rPr>
        <w:t>、本合同经双方加盖公章或合同专用章之日起生效。</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.4</w:t>
      </w:r>
      <w:r>
        <w:rPr>
          <w:rFonts w:hint="eastAsia" w:ascii="宋体" w:hAnsi="宋体" w:eastAsia="宋体" w:cs="Times New Roman"/>
          <w:kern w:val="0"/>
          <w:sz w:val="24"/>
          <w:szCs w:val="24"/>
          <w:highlight w:val="none"/>
        </w:rPr>
        <w:t>、本合同涉及</w:t>
      </w:r>
      <w:r>
        <w:rPr>
          <w:rFonts w:ascii="宋体" w:hAnsi="宋体" w:eastAsia="宋体" w:cs="Times New Roman"/>
          <w:kern w:val="0"/>
          <w:sz w:val="24"/>
          <w:szCs w:val="24"/>
          <w:highlight w:val="none"/>
        </w:rPr>
        <w:t>的</w:t>
      </w:r>
      <w:r>
        <w:rPr>
          <w:rFonts w:hint="eastAsia" w:ascii="宋体" w:hAnsi="宋体" w:eastAsia="宋体" w:cs="Times New Roman"/>
          <w:kern w:val="0"/>
          <w:sz w:val="24"/>
          <w:szCs w:val="24"/>
          <w:highlight w:val="none"/>
        </w:rPr>
        <w:t>全部</w:t>
      </w:r>
      <w:r>
        <w:rPr>
          <w:rFonts w:ascii="宋体" w:hAnsi="宋体" w:eastAsia="宋体" w:cs="Times New Roman"/>
          <w:kern w:val="0"/>
          <w:sz w:val="24"/>
          <w:szCs w:val="24"/>
          <w:highlight w:val="none"/>
        </w:rPr>
        <w:t>内容的增加或</w:t>
      </w:r>
      <w:r>
        <w:rPr>
          <w:rFonts w:hint="eastAsia" w:ascii="宋体" w:hAnsi="宋体" w:eastAsia="宋体" w:cs="Times New Roman"/>
          <w:kern w:val="0"/>
          <w:sz w:val="24"/>
          <w:szCs w:val="24"/>
          <w:highlight w:val="none"/>
        </w:rPr>
        <w:t>删除</w:t>
      </w:r>
      <w:r>
        <w:rPr>
          <w:rFonts w:ascii="宋体" w:hAnsi="宋体" w:eastAsia="宋体" w:cs="Times New Roman"/>
          <w:kern w:val="0"/>
          <w:sz w:val="24"/>
          <w:szCs w:val="24"/>
          <w:highlight w:val="none"/>
        </w:rPr>
        <w:t>部分需经过双方</w:t>
      </w:r>
      <w:r>
        <w:rPr>
          <w:rFonts w:hint="eastAsia" w:ascii="宋体" w:hAnsi="宋体" w:eastAsia="宋体" w:cs="Times New Roman"/>
          <w:kern w:val="0"/>
          <w:sz w:val="24"/>
          <w:szCs w:val="24"/>
          <w:highlight w:val="none"/>
        </w:rPr>
        <w:t>盖</w:t>
      </w:r>
      <w:r>
        <w:rPr>
          <w:rFonts w:ascii="宋体" w:hAnsi="宋体" w:eastAsia="宋体" w:cs="Times New Roman"/>
          <w:kern w:val="0"/>
          <w:sz w:val="24"/>
          <w:szCs w:val="24"/>
          <w:highlight w:val="none"/>
        </w:rPr>
        <w:t>章</w:t>
      </w:r>
      <w:r>
        <w:rPr>
          <w:rFonts w:hint="eastAsia" w:ascii="宋体" w:hAnsi="宋体" w:eastAsia="宋体" w:cs="Times New Roman"/>
          <w:kern w:val="0"/>
          <w:sz w:val="24"/>
          <w:szCs w:val="24"/>
          <w:highlight w:val="none"/>
        </w:rPr>
        <w:t>才</w:t>
      </w:r>
      <w:r>
        <w:rPr>
          <w:rFonts w:ascii="宋体" w:hAnsi="宋体" w:eastAsia="宋体" w:cs="Times New Roman"/>
          <w:kern w:val="0"/>
          <w:sz w:val="24"/>
          <w:szCs w:val="24"/>
          <w:highlight w:val="none"/>
        </w:rPr>
        <w:t>具有</w:t>
      </w:r>
      <w:r>
        <w:rPr>
          <w:rFonts w:hint="eastAsia" w:ascii="宋体" w:hAnsi="宋体" w:eastAsia="宋体" w:cs="Times New Roman"/>
          <w:kern w:val="0"/>
          <w:sz w:val="24"/>
          <w:szCs w:val="24"/>
          <w:highlight w:val="none"/>
        </w:rPr>
        <w:t>法律效力。</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.5</w:t>
      </w:r>
      <w:r>
        <w:rPr>
          <w:rFonts w:hint="eastAsia" w:ascii="宋体" w:hAnsi="宋体" w:eastAsia="宋体" w:cs="Times New Roman"/>
          <w:kern w:val="0"/>
          <w:sz w:val="24"/>
          <w:szCs w:val="24"/>
          <w:highlight w:val="none"/>
        </w:rPr>
        <w:t>、本合同壹式肆份，甲乙双方各持贰份。本合同的相关附件均为本合同不可分割的一部分，具有与本合同正文同等的法律效力。本合同附件有：</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附件一：《合作房源信息表》</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附件二：《推荐客户到访确认单》及《电子带看单》</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附件三：《成功销售确认单》</w:t>
      </w:r>
    </w:p>
    <w:p>
      <w:pPr>
        <w:widowControl/>
        <w:tabs>
          <w:tab w:val="center" w:pos="4560"/>
        </w:tabs>
        <w:topLinePunct/>
        <w:adjustRightInd w:val="0"/>
        <w:snapToGrid w:val="0"/>
        <w:spacing w:before="156" w:beforeLines="50" w:after="156" w:afterLines="50" w:line="360" w:lineRule="auto"/>
        <w:ind w:firstLine="480" w:firstLineChars="200"/>
        <w:jc w:val="left"/>
        <w:rPr>
          <w:rFonts w:ascii="宋体" w:hAnsi="宋体" w:eastAsia="宋体" w:cs="Times New Roman"/>
          <w:kern w:val="0"/>
          <w:sz w:val="24"/>
          <w:szCs w:val="24"/>
          <w:highlight w:val="none"/>
        </w:rPr>
      </w:pPr>
      <w:r>
        <w:rPr>
          <w:rFonts w:hint="eastAsia" w:cs="Times New Roman" w:asciiTheme="minorEastAsia" w:hAnsiTheme="minorEastAsia"/>
          <w:kern w:val="0"/>
          <w:sz w:val="24"/>
          <w:szCs w:val="24"/>
          <w:highlight w:val="none"/>
        </w:rPr>
        <w:t xml:space="preserve"> (</w:t>
      </w:r>
      <w:r>
        <w:rPr>
          <w:rFonts w:cs="Times New Roman" w:asciiTheme="minorEastAsia" w:hAnsiTheme="minorEastAsia"/>
          <w:kern w:val="0"/>
          <w:sz w:val="24"/>
          <w:szCs w:val="24"/>
          <w:highlight w:val="none"/>
        </w:rPr>
        <w:t>签署页</w:t>
      </w:r>
      <w:r>
        <w:rPr>
          <w:rFonts w:hint="eastAsia" w:cs="Times New Roman" w:asciiTheme="minorEastAsia" w:hAnsiTheme="minorEastAsia"/>
          <w:kern w:val="0"/>
          <w:sz w:val="24"/>
          <w:szCs w:val="24"/>
          <w:highlight w:val="none"/>
        </w:rPr>
        <w:t>，</w:t>
      </w:r>
      <w:r>
        <w:rPr>
          <w:rFonts w:cs="Times New Roman" w:asciiTheme="minorEastAsia" w:hAnsiTheme="minorEastAsia"/>
          <w:kern w:val="0"/>
          <w:sz w:val="24"/>
          <w:szCs w:val="24"/>
          <w:highlight w:val="none"/>
        </w:rPr>
        <w:t>以下无正文</w:t>
      </w:r>
      <w:r>
        <w:rPr>
          <w:rFonts w:hint="eastAsia" w:cs="Times New Roman" w:asciiTheme="minorEastAsia" w:hAnsiTheme="minorEastAsia"/>
          <w:kern w:val="0"/>
          <w:sz w:val="24"/>
          <w:szCs w:val="24"/>
          <w:highlight w:val="none"/>
        </w:rPr>
        <w:t>)</w:t>
      </w:r>
    </w:p>
    <w:p>
      <w:pPr>
        <w:widowControl/>
        <w:tabs>
          <w:tab w:val="center" w:pos="4560"/>
        </w:tabs>
        <w:topLinePunct/>
        <w:adjustRightInd w:val="0"/>
        <w:snapToGrid w:val="0"/>
        <w:spacing w:before="120" w:line="360" w:lineRule="auto"/>
        <w:ind w:firstLine="480" w:firstLineChars="200"/>
        <w:jc w:val="left"/>
        <w:rPr>
          <w:rFonts w:ascii="宋体" w:hAnsi="宋体" w:eastAsia="宋体" w:cs="Times New Roman"/>
          <w:kern w:val="0"/>
          <w:sz w:val="24"/>
          <w:szCs w:val="24"/>
          <w:highlight w:val="none"/>
        </w:rPr>
      </w:pPr>
    </w:p>
    <w:p>
      <w:pPr>
        <w:widowControl/>
        <w:tabs>
          <w:tab w:val="center" w:pos="4560"/>
        </w:tabs>
        <w:topLinePunct/>
        <w:adjustRightInd w:val="0"/>
        <w:snapToGrid w:val="0"/>
        <w:spacing w:before="120" w:line="360" w:lineRule="auto"/>
        <w:ind w:firstLine="480" w:firstLineChars="200"/>
        <w:jc w:val="left"/>
        <w:rPr>
          <w:rFonts w:ascii="宋体" w:hAnsi="宋体" w:eastAsia="宋体" w:cs="Times New Roman"/>
          <w:kern w:val="0"/>
          <w:sz w:val="24"/>
          <w:szCs w:val="24"/>
          <w:highlight w:val="none"/>
        </w:rPr>
      </w:pPr>
    </w:p>
    <w:tbl>
      <w:tblPr>
        <w:tblStyle w:val="6"/>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gridSpan w:val="2"/>
          </w:tcPr>
          <w:p>
            <w:pPr>
              <w:widowControl/>
              <w:tabs>
                <w:tab w:val="left" w:pos="1260"/>
                <w:tab w:val="center" w:pos="4560"/>
              </w:tabs>
              <w:topLinePunct/>
              <w:adjustRightInd w:val="0"/>
              <w:snapToGrid w:val="0"/>
              <w:spacing w:before="120" w:line="360" w:lineRule="auto"/>
              <w:jc w:val="center"/>
              <w:rPr>
                <w:rFonts w:ascii="宋体" w:hAnsi="宋体" w:eastAsia="宋体" w:cs="Times New Roman"/>
                <w:b/>
                <w:kern w:val="0"/>
                <w:sz w:val="28"/>
                <w:szCs w:val="28"/>
                <w:highlight w:val="none"/>
              </w:rPr>
            </w:pPr>
            <w:r>
              <w:rPr>
                <w:rFonts w:hint="eastAsia" w:ascii="宋体" w:hAnsi="宋体" w:eastAsia="宋体" w:cs="Times New Roman"/>
                <w:b/>
                <w:kern w:val="0"/>
                <w:sz w:val="28"/>
                <w:szCs w:val="28"/>
                <w:highlight w:val="none"/>
              </w:rPr>
              <w:t>授权代表亲笔签字样本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69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甲方授权代表</w:t>
            </w:r>
          </w:p>
        </w:tc>
        <w:tc>
          <w:tcPr>
            <w:tcW w:w="660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9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乙方授权代表</w:t>
            </w:r>
          </w:p>
        </w:tc>
        <w:tc>
          <w:tcPr>
            <w:tcW w:w="660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p>
        </w:tc>
      </w:tr>
    </w:tbl>
    <w:p>
      <w:pPr>
        <w:widowControl/>
        <w:tabs>
          <w:tab w:val="center" w:pos="4560"/>
        </w:tabs>
        <w:topLinePunct/>
        <w:adjustRightInd w:val="0"/>
        <w:snapToGrid w:val="0"/>
        <w:spacing w:before="120" w:line="360" w:lineRule="auto"/>
        <w:ind w:firstLine="482" w:firstLineChars="200"/>
        <w:jc w:val="left"/>
        <w:rPr>
          <w:rFonts w:ascii="宋体" w:hAnsi="宋体" w:eastAsia="宋体" w:cs="Times New Roman"/>
          <w:b/>
          <w:kern w:val="0"/>
          <w:sz w:val="24"/>
          <w:szCs w:val="24"/>
          <w:highlight w:val="none"/>
        </w:rPr>
      </w:pPr>
    </w:p>
    <w:p>
      <w:pPr>
        <w:widowControl/>
        <w:tabs>
          <w:tab w:val="center" w:pos="4560"/>
        </w:tabs>
        <w:topLinePunct/>
        <w:adjustRightInd w:val="0"/>
        <w:snapToGrid w:val="0"/>
        <w:spacing w:before="120" w:line="360" w:lineRule="auto"/>
        <w:ind w:firstLine="482" w:firstLineChars="200"/>
        <w:jc w:val="left"/>
        <w:rPr>
          <w:rFonts w:ascii="宋体" w:hAnsi="宋体" w:eastAsia="宋体" w:cs="Times New Roman"/>
          <w:b/>
          <w:kern w:val="0"/>
          <w:sz w:val="24"/>
          <w:szCs w:val="24"/>
          <w:highlight w:val="none"/>
        </w:rPr>
        <w:sectPr>
          <w:pgSz w:w="11906" w:h="16838"/>
          <w:pgMar w:top="1134" w:right="1797" w:bottom="1134" w:left="1797" w:header="851" w:footer="992" w:gutter="0"/>
          <w:cols w:space="425" w:num="1"/>
          <w:docGrid w:type="lines" w:linePitch="312" w:charSpace="0"/>
        </w:sectPr>
      </w:pP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甲方：</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法定代表人：</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 xml:space="preserve">年   月   日  </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乙方：</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法定代表人：</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sectPr>
          <w:type w:val="continuous"/>
          <w:pgSz w:w="11906" w:h="16838"/>
          <w:pgMar w:top="1134" w:right="1797" w:bottom="1134" w:left="1797" w:header="851" w:footer="992" w:gutter="0"/>
          <w:cols w:space="425" w:num="2"/>
          <w:docGrid w:type="lines" w:linePitch="312" w:charSpace="0"/>
        </w:sectPr>
      </w:pPr>
      <w:r>
        <w:rPr>
          <w:rFonts w:hint="eastAsia" w:ascii="宋体" w:hAnsi="宋体" w:eastAsia="宋体" w:cs="Times New Roman"/>
          <w:b/>
          <w:kern w:val="0"/>
          <w:sz w:val="24"/>
          <w:szCs w:val="24"/>
          <w:highlight w:val="none"/>
        </w:rPr>
        <w:t>年   月   日</w:t>
      </w:r>
    </w:p>
    <w:p>
      <w:pPr>
        <w:widowControl/>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附件一：合作房源信息表</w:t>
      </w:r>
    </w:p>
    <w:tbl>
      <w:tblPr>
        <w:tblStyle w:val="6"/>
        <w:tblW w:w="8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992"/>
        <w:gridCol w:w="1276"/>
        <w:gridCol w:w="1417"/>
        <w:gridCol w:w="1701"/>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center"/>
              <w:rPr>
                <w:sz w:val="24"/>
                <w:szCs w:val="24"/>
                <w:highlight w:val="none"/>
              </w:rPr>
            </w:pPr>
            <w:r>
              <w:rPr>
                <w:rFonts w:hint="eastAsia"/>
                <w:sz w:val="24"/>
                <w:szCs w:val="24"/>
                <w:highlight w:val="none"/>
              </w:rPr>
              <w:t>序号</w:t>
            </w:r>
          </w:p>
        </w:tc>
        <w:tc>
          <w:tcPr>
            <w:tcW w:w="1276" w:type="dxa"/>
          </w:tcPr>
          <w:p>
            <w:pPr>
              <w:spacing w:line="360" w:lineRule="auto"/>
              <w:jc w:val="center"/>
              <w:rPr>
                <w:sz w:val="24"/>
                <w:szCs w:val="24"/>
                <w:highlight w:val="none"/>
              </w:rPr>
            </w:pPr>
            <w:r>
              <w:rPr>
                <w:rFonts w:hint="eastAsia"/>
                <w:sz w:val="24"/>
                <w:szCs w:val="24"/>
                <w:highlight w:val="none"/>
              </w:rPr>
              <w:t>物业类型</w:t>
            </w:r>
          </w:p>
        </w:tc>
        <w:tc>
          <w:tcPr>
            <w:tcW w:w="992" w:type="dxa"/>
          </w:tcPr>
          <w:p>
            <w:pPr>
              <w:spacing w:line="360" w:lineRule="auto"/>
              <w:jc w:val="center"/>
              <w:rPr>
                <w:sz w:val="24"/>
                <w:szCs w:val="24"/>
                <w:highlight w:val="none"/>
              </w:rPr>
            </w:pPr>
            <w:r>
              <w:rPr>
                <w:rFonts w:hint="eastAsia"/>
                <w:sz w:val="24"/>
                <w:szCs w:val="24"/>
                <w:highlight w:val="none"/>
              </w:rPr>
              <w:t>房号</w:t>
            </w:r>
          </w:p>
        </w:tc>
        <w:tc>
          <w:tcPr>
            <w:tcW w:w="1276" w:type="dxa"/>
          </w:tcPr>
          <w:p>
            <w:pPr>
              <w:spacing w:line="360" w:lineRule="auto"/>
              <w:jc w:val="center"/>
              <w:rPr>
                <w:sz w:val="24"/>
                <w:szCs w:val="24"/>
                <w:highlight w:val="none"/>
              </w:rPr>
            </w:pPr>
            <w:r>
              <w:rPr>
                <w:rFonts w:hint="eastAsia"/>
                <w:sz w:val="24"/>
                <w:szCs w:val="24"/>
                <w:highlight w:val="none"/>
              </w:rPr>
              <w:t>套内面积</w:t>
            </w:r>
          </w:p>
        </w:tc>
        <w:tc>
          <w:tcPr>
            <w:tcW w:w="1417" w:type="dxa"/>
          </w:tcPr>
          <w:p>
            <w:pPr>
              <w:spacing w:line="360" w:lineRule="auto"/>
              <w:jc w:val="center"/>
              <w:rPr>
                <w:sz w:val="24"/>
                <w:szCs w:val="24"/>
                <w:highlight w:val="none"/>
              </w:rPr>
            </w:pPr>
            <w:r>
              <w:rPr>
                <w:rFonts w:hint="eastAsia"/>
                <w:sz w:val="24"/>
                <w:szCs w:val="24"/>
                <w:highlight w:val="none"/>
              </w:rPr>
              <w:t>建筑面积</w:t>
            </w:r>
          </w:p>
        </w:tc>
        <w:tc>
          <w:tcPr>
            <w:tcW w:w="1701" w:type="dxa"/>
          </w:tcPr>
          <w:p>
            <w:pPr>
              <w:spacing w:line="360" w:lineRule="auto"/>
              <w:jc w:val="center"/>
              <w:rPr>
                <w:sz w:val="24"/>
                <w:szCs w:val="24"/>
                <w:highlight w:val="none"/>
              </w:rPr>
            </w:pPr>
            <w:r>
              <w:rPr>
                <w:rFonts w:hint="eastAsia"/>
                <w:sz w:val="24"/>
                <w:szCs w:val="24"/>
                <w:highlight w:val="none"/>
              </w:rPr>
              <w:t>单价（建面）</w:t>
            </w:r>
          </w:p>
        </w:tc>
        <w:tc>
          <w:tcPr>
            <w:tcW w:w="709" w:type="dxa"/>
          </w:tcPr>
          <w:p>
            <w:pPr>
              <w:spacing w:line="360" w:lineRule="auto"/>
              <w:jc w:val="center"/>
              <w:rPr>
                <w:sz w:val="24"/>
                <w:szCs w:val="24"/>
                <w:highlight w:val="none"/>
              </w:rPr>
            </w:pPr>
            <w:r>
              <w:rPr>
                <w:rFonts w:hint="eastAsia"/>
                <w:sz w:val="24"/>
                <w:szCs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r>
              <w:rPr>
                <w:rFonts w:hint="eastAsia"/>
                <w:sz w:val="24"/>
                <w:szCs w:val="24"/>
                <w:highlight w:val="none"/>
              </w:rPr>
              <w:t>合计</w:t>
            </w: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bl>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附件二：《推荐客户到访确认单》</w:t>
      </w:r>
    </w:p>
    <w:p>
      <w:pPr>
        <w:spacing w:line="360" w:lineRule="auto"/>
        <w:jc w:val="center"/>
        <w:rPr>
          <w:rFonts w:ascii="宋体" w:hAnsi="宋体" w:eastAsia="宋体" w:cs="Times New Roman"/>
          <w:b/>
          <w:sz w:val="24"/>
          <w:szCs w:val="24"/>
          <w:highlight w:val="none"/>
        </w:rPr>
      </w:pPr>
      <w:r>
        <w:rPr>
          <w:rFonts w:hint="eastAsia" w:ascii="宋体" w:hAnsi="宋体" w:cs="宋体"/>
          <w:b/>
          <w:sz w:val="24"/>
          <w:szCs w:val="24"/>
          <w:highlight w:val="none"/>
        </w:rPr>
        <w:t>推</w:t>
      </w:r>
      <w:r>
        <w:rPr>
          <w:rFonts w:hint="eastAsia" w:ascii="宋体" w:hAnsi="宋体" w:eastAsia="宋体" w:cs="Times New Roman"/>
          <w:b/>
          <w:sz w:val="24"/>
          <w:szCs w:val="24"/>
          <w:highlight w:val="none"/>
        </w:rPr>
        <w:t>荐客户到访确认单</w:t>
      </w:r>
    </w:p>
    <w:tbl>
      <w:tblPr>
        <w:tblStyle w:val="5"/>
        <w:tblW w:w="83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31"/>
        <w:gridCol w:w="2149"/>
        <w:gridCol w:w="1910"/>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客户姓名</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客户电话</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其他联系人信息</w:t>
            </w:r>
          </w:p>
        </w:tc>
        <w:tc>
          <w:tcPr>
            <w:tcW w:w="6327"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首访日期</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身份证号</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推荐人姓名</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推荐人电话</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甲方</w:t>
            </w:r>
            <w:r>
              <w:rPr>
                <w:rFonts w:ascii="宋体" w:hAnsi="宋体" w:eastAsia="宋体" w:cs="Times New Roman"/>
                <w:b/>
                <w:bCs/>
                <w:sz w:val="24"/>
                <w:szCs w:val="24"/>
                <w:highlight w:val="none"/>
              </w:rPr>
              <w:t>客</w:t>
            </w:r>
            <w:r>
              <w:rPr>
                <w:rFonts w:hint="eastAsia" w:ascii="宋体" w:hAnsi="宋体" w:eastAsia="宋体" w:cs="Times New Roman"/>
                <w:b/>
                <w:bCs/>
                <w:sz w:val="24"/>
                <w:szCs w:val="24"/>
                <w:highlight w:val="none"/>
              </w:rPr>
              <w:t>服</w:t>
            </w:r>
            <w:r>
              <w:rPr>
                <w:rFonts w:ascii="宋体" w:hAnsi="宋体" w:eastAsia="宋体" w:cs="Times New Roman"/>
                <w:b/>
                <w:bCs/>
                <w:sz w:val="24"/>
                <w:szCs w:val="24"/>
                <w:highlight w:val="none"/>
              </w:rPr>
              <w:t>确认</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甲方</w:t>
            </w:r>
            <w:r>
              <w:rPr>
                <w:rFonts w:ascii="宋体" w:hAnsi="宋体" w:eastAsia="宋体" w:cs="Times New Roman"/>
                <w:b/>
                <w:bCs/>
                <w:sz w:val="24"/>
                <w:szCs w:val="24"/>
                <w:highlight w:val="none"/>
              </w:rPr>
              <w:t>营销部确认</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bl>
    <w:p>
      <w:pPr>
        <w:snapToGrid w:val="0"/>
        <w:spacing w:line="360" w:lineRule="auto"/>
        <w:rPr>
          <w:rFonts w:ascii="宋体" w:hAnsi="宋体" w:cs="宋体"/>
          <w:sz w:val="24"/>
          <w:szCs w:val="24"/>
          <w:highlight w:val="none"/>
        </w:rPr>
      </w:pPr>
    </w:p>
    <w:p>
      <w:pPr>
        <w:snapToGrid w:val="0"/>
        <w:spacing w:line="360" w:lineRule="auto"/>
        <w:rPr>
          <w:rFonts w:ascii="宋体" w:hAnsi="宋体" w:cs="宋体"/>
          <w:sz w:val="24"/>
          <w:szCs w:val="24"/>
          <w:highlight w:val="none"/>
        </w:rPr>
      </w:pPr>
      <w:r>
        <w:rPr>
          <w:rFonts w:hint="eastAsia" w:ascii="宋体" w:hAnsi="宋体" w:cs="宋体"/>
          <w:sz w:val="24"/>
          <w:szCs w:val="24"/>
          <w:highlight w:val="none"/>
        </w:rPr>
        <w:t>《电子带看单》</w:t>
      </w:r>
    </w:p>
    <w:p>
      <w:pPr>
        <w:snapToGrid w:val="0"/>
        <w:spacing w:line="360" w:lineRule="auto"/>
        <w:rPr>
          <w:rFonts w:ascii="宋体" w:hAnsi="宋体" w:cs="宋体"/>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附件三：《成功销售确认单》</w:t>
      </w:r>
    </w:p>
    <w:tbl>
      <w:tblPr>
        <w:tblStyle w:val="5"/>
        <w:tblpPr w:leftFromText="180" w:rightFromText="180" w:vertAnchor="text" w:horzAnchor="margin" w:tblpXSpec="center" w:tblpY="7"/>
        <w:tblOverlap w:val="never"/>
        <w:tblW w:w="9620" w:type="dxa"/>
        <w:tblInd w:w="0" w:type="dxa"/>
        <w:tblLayout w:type="fixed"/>
        <w:tblCellMar>
          <w:top w:w="15" w:type="dxa"/>
          <w:left w:w="15" w:type="dxa"/>
          <w:bottom w:w="15" w:type="dxa"/>
          <w:right w:w="15" w:type="dxa"/>
        </w:tblCellMar>
      </w:tblPr>
      <w:tblGrid>
        <w:gridCol w:w="427"/>
        <w:gridCol w:w="718"/>
        <w:gridCol w:w="802"/>
        <w:gridCol w:w="1286"/>
        <w:gridCol w:w="858"/>
        <w:gridCol w:w="533"/>
        <w:gridCol w:w="986"/>
        <w:gridCol w:w="821"/>
        <w:gridCol w:w="810"/>
        <w:gridCol w:w="783"/>
        <w:gridCol w:w="988"/>
        <w:gridCol w:w="608"/>
      </w:tblGrid>
      <w:tr>
        <w:tblPrEx>
          <w:tblCellMar>
            <w:top w:w="15" w:type="dxa"/>
            <w:left w:w="15" w:type="dxa"/>
            <w:bottom w:w="15" w:type="dxa"/>
            <w:right w:w="15" w:type="dxa"/>
          </w:tblCellMar>
        </w:tblPrEx>
        <w:trPr>
          <w:trHeight w:val="1890" w:hRule="atLeast"/>
        </w:trPr>
        <w:tc>
          <w:tcPr>
            <w:tcW w:w="9620" w:type="dxa"/>
            <w:gridSpan w:val="12"/>
            <w:vAlign w:val="center"/>
          </w:tcPr>
          <w:p>
            <w:pPr>
              <w:widowControl/>
              <w:spacing w:line="360" w:lineRule="auto"/>
              <w:jc w:val="center"/>
              <w:textAlignment w:val="center"/>
              <w:rPr>
                <w:rFonts w:ascii="微软雅黑" w:hAnsi="微软雅黑" w:eastAsia="微软雅黑" w:cs="微软雅黑"/>
                <w:b/>
                <w:kern w:val="0"/>
                <w:sz w:val="24"/>
                <w:szCs w:val="24"/>
                <w:highlight w:val="none"/>
                <w:lang w:bidi="ar"/>
              </w:rPr>
            </w:pPr>
            <w:r>
              <w:rPr>
                <w:rFonts w:hint="eastAsia" w:ascii="微软雅黑" w:hAnsi="微软雅黑" w:eastAsia="微软雅黑" w:cs="微软雅黑"/>
                <w:b/>
                <w:kern w:val="0"/>
                <w:sz w:val="24"/>
                <w:szCs w:val="24"/>
                <w:highlight w:val="none"/>
                <w:lang w:bidi="ar"/>
              </w:rPr>
              <w:t>**项目成功销售确认单</w:t>
            </w:r>
          </w:p>
          <w:p>
            <w:pPr>
              <w:widowControl/>
              <w:spacing w:line="360" w:lineRule="auto"/>
              <w:jc w:val="center"/>
              <w:textAlignment w:val="center"/>
              <w:rPr>
                <w:rStyle w:val="12"/>
                <w:rFonts w:hint="default"/>
                <w:color w:val="auto"/>
                <w:sz w:val="24"/>
                <w:szCs w:val="24"/>
                <w:highlight w:val="none"/>
                <w:lang w:bidi="ar"/>
              </w:rPr>
            </w:pPr>
            <w:r>
              <w:rPr>
                <w:rStyle w:val="12"/>
                <w:rFonts w:hint="default"/>
                <w:color w:val="auto"/>
                <w:sz w:val="24"/>
                <w:szCs w:val="24"/>
                <w:highlight w:val="none"/>
                <w:lang w:bidi="ar"/>
              </w:rPr>
              <w:t xml:space="preserve">                                      期间：年   月  日——     年   月   日</w:t>
            </w:r>
          </w:p>
          <w:p>
            <w:pPr>
              <w:widowControl/>
              <w:spacing w:line="360" w:lineRule="auto"/>
              <w:jc w:val="left"/>
              <w:textAlignment w:val="center"/>
              <w:rPr>
                <w:rStyle w:val="12"/>
                <w:rFonts w:hint="default"/>
                <w:b/>
                <w:color w:val="auto"/>
                <w:highlight w:val="none"/>
                <w:lang w:bidi="ar"/>
              </w:rPr>
            </w:pPr>
            <w:r>
              <w:rPr>
                <w:rStyle w:val="12"/>
                <w:rFonts w:hint="default"/>
                <w:b/>
                <w:color w:val="auto"/>
                <w:highlight w:val="none"/>
                <w:lang w:bidi="ar"/>
              </w:rPr>
              <w:t>甲方：</w:t>
            </w:r>
          </w:p>
          <w:p>
            <w:pPr>
              <w:widowControl/>
              <w:spacing w:line="360" w:lineRule="auto"/>
              <w:jc w:val="left"/>
              <w:textAlignment w:val="center"/>
              <w:rPr>
                <w:rFonts w:ascii="微软雅黑" w:hAnsi="微软雅黑" w:eastAsia="微软雅黑" w:cs="微软雅黑"/>
                <w:b/>
                <w:sz w:val="24"/>
                <w:szCs w:val="24"/>
                <w:highlight w:val="none"/>
              </w:rPr>
            </w:pPr>
            <w:r>
              <w:rPr>
                <w:rStyle w:val="12"/>
                <w:rFonts w:hint="default"/>
                <w:b/>
                <w:color w:val="auto"/>
                <w:highlight w:val="none"/>
                <w:lang w:bidi="ar"/>
              </w:rPr>
              <w:t>乙方：</w:t>
            </w:r>
          </w:p>
        </w:tc>
      </w:tr>
      <w:tr>
        <w:tblPrEx>
          <w:tblCellMar>
            <w:top w:w="15" w:type="dxa"/>
            <w:left w:w="15" w:type="dxa"/>
            <w:bottom w:w="15" w:type="dxa"/>
            <w:right w:w="15" w:type="dxa"/>
          </w:tblCellMar>
        </w:tblPrEx>
        <w:trPr>
          <w:trHeight w:val="597" w:hRule="atLeast"/>
        </w:trPr>
        <w:tc>
          <w:tcPr>
            <w:tcW w:w="427"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序号</w:t>
            </w:r>
          </w:p>
        </w:tc>
        <w:tc>
          <w:tcPr>
            <w:tcW w:w="71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成交归属</w:t>
            </w:r>
          </w:p>
        </w:tc>
        <w:tc>
          <w:tcPr>
            <w:tcW w:w="802"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合同编号</w:t>
            </w:r>
          </w:p>
        </w:tc>
        <w:tc>
          <w:tcPr>
            <w:tcW w:w="1286"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成交物业地址</w:t>
            </w:r>
          </w:p>
        </w:tc>
        <w:tc>
          <w:tcPr>
            <w:tcW w:w="85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客户姓名</w:t>
            </w:r>
          </w:p>
        </w:tc>
        <w:tc>
          <w:tcPr>
            <w:tcW w:w="533"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业态</w:t>
            </w:r>
          </w:p>
        </w:tc>
        <w:tc>
          <w:tcPr>
            <w:tcW w:w="986"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成交价（元）</w:t>
            </w:r>
          </w:p>
        </w:tc>
        <w:tc>
          <w:tcPr>
            <w:tcW w:w="821"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建筑面积</w:t>
            </w:r>
          </w:p>
        </w:tc>
        <w:tc>
          <w:tcPr>
            <w:tcW w:w="810"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认购日期</w:t>
            </w:r>
          </w:p>
        </w:tc>
        <w:tc>
          <w:tcPr>
            <w:tcW w:w="783"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签约日期</w:t>
            </w:r>
          </w:p>
        </w:tc>
        <w:tc>
          <w:tcPr>
            <w:tcW w:w="98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服务费（元）</w:t>
            </w:r>
          </w:p>
        </w:tc>
        <w:tc>
          <w:tcPr>
            <w:tcW w:w="60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备注</w:t>
            </w: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1</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2</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3</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38" w:hRule="atLeast"/>
        </w:trPr>
        <w:tc>
          <w:tcPr>
            <w:tcW w:w="4091"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合计</w:t>
            </w:r>
          </w:p>
        </w:tc>
        <w:tc>
          <w:tcPr>
            <w:tcW w:w="5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1593"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bl>
    <w:p>
      <w:pPr>
        <w:rPr>
          <w:highlight w:val="none"/>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6984CA"/>
    <w:multiLevelType w:val="singleLevel"/>
    <w:tmpl w:val="A96984CA"/>
    <w:lvl w:ilvl="0" w:tentative="0">
      <w:start w:val="1"/>
      <w:numFmt w:val="lowerLetter"/>
      <w:suff w:val="nothing"/>
      <w:lvlText w:val="%1、"/>
      <w:lvlJc w:val="left"/>
    </w:lvl>
  </w:abstractNum>
  <w:abstractNum w:abstractNumId="1">
    <w:nsid w:val="C7C32BCF"/>
    <w:multiLevelType w:val="singleLevel"/>
    <w:tmpl w:val="C7C32BCF"/>
    <w:lvl w:ilvl="0" w:tentative="0">
      <w:start w:val="1"/>
      <w:numFmt w:val="decimal"/>
      <w:lvlText w:val="%1."/>
      <w:lvlJc w:val="left"/>
      <w:pPr>
        <w:tabs>
          <w:tab w:val="left" w:pos="312"/>
        </w:tabs>
      </w:pPr>
    </w:lvl>
  </w:abstractNum>
  <w:abstractNum w:abstractNumId="2">
    <w:nsid w:val="6D47B870"/>
    <w:multiLevelType w:val="singleLevel"/>
    <w:tmpl w:val="6D47B870"/>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7444C"/>
    <w:rsid w:val="025637C1"/>
    <w:rsid w:val="03F91D12"/>
    <w:rsid w:val="044E6AD7"/>
    <w:rsid w:val="04C92E4C"/>
    <w:rsid w:val="0B2D18E9"/>
    <w:rsid w:val="0D137C4D"/>
    <w:rsid w:val="128B2710"/>
    <w:rsid w:val="1565183A"/>
    <w:rsid w:val="185405B6"/>
    <w:rsid w:val="18546794"/>
    <w:rsid w:val="186D2723"/>
    <w:rsid w:val="1C436029"/>
    <w:rsid w:val="1D592DA7"/>
    <w:rsid w:val="1D897166"/>
    <w:rsid w:val="21895848"/>
    <w:rsid w:val="24256A51"/>
    <w:rsid w:val="26C16501"/>
    <w:rsid w:val="26E03560"/>
    <w:rsid w:val="28730B48"/>
    <w:rsid w:val="29A00CFE"/>
    <w:rsid w:val="31360C28"/>
    <w:rsid w:val="31C132EA"/>
    <w:rsid w:val="34D07730"/>
    <w:rsid w:val="355B2985"/>
    <w:rsid w:val="35D87129"/>
    <w:rsid w:val="36F04700"/>
    <w:rsid w:val="389B1A34"/>
    <w:rsid w:val="3BB74304"/>
    <w:rsid w:val="3FE70EAE"/>
    <w:rsid w:val="4189527A"/>
    <w:rsid w:val="429329F7"/>
    <w:rsid w:val="44CA24DE"/>
    <w:rsid w:val="460F59B4"/>
    <w:rsid w:val="47342061"/>
    <w:rsid w:val="48990BA8"/>
    <w:rsid w:val="4B8515CE"/>
    <w:rsid w:val="509B0637"/>
    <w:rsid w:val="524A7224"/>
    <w:rsid w:val="52662A3B"/>
    <w:rsid w:val="597F34E0"/>
    <w:rsid w:val="5A07044D"/>
    <w:rsid w:val="5AFC06A7"/>
    <w:rsid w:val="5B654F54"/>
    <w:rsid w:val="5BFF4279"/>
    <w:rsid w:val="5E8D4C9C"/>
    <w:rsid w:val="5FE4639E"/>
    <w:rsid w:val="60430450"/>
    <w:rsid w:val="61724D3F"/>
    <w:rsid w:val="61CB3DC3"/>
    <w:rsid w:val="61DE556C"/>
    <w:rsid w:val="6990011F"/>
    <w:rsid w:val="6AAD025B"/>
    <w:rsid w:val="6AEE6C65"/>
    <w:rsid w:val="6DF44968"/>
    <w:rsid w:val="71CA3255"/>
    <w:rsid w:val="732B3556"/>
    <w:rsid w:val="732E4C07"/>
    <w:rsid w:val="7509366F"/>
    <w:rsid w:val="795576AE"/>
    <w:rsid w:val="79FB605A"/>
    <w:rsid w:val="7DE6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Hyperlink"/>
    <w:basedOn w:val="7"/>
    <w:qFormat/>
    <w:uiPriority w:val="0"/>
    <w:rPr>
      <w:color w:val="000000"/>
      <w:u w:val="none"/>
    </w:rPr>
  </w:style>
  <w:style w:type="paragraph" w:customStyle="1" w:styleId="11">
    <w:name w:val="列出段落1"/>
    <w:basedOn w:val="1"/>
    <w:qFormat/>
    <w:uiPriority w:val="34"/>
    <w:pPr>
      <w:ind w:firstLine="420" w:firstLineChars="200"/>
    </w:pPr>
  </w:style>
  <w:style w:type="character" w:customStyle="1" w:styleId="12">
    <w:name w:val="font7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2021-01-05T07:56:00Z</dcterms:created>
  <dc:creator>User</dc:creator>
  <cp:lastModifiedBy>Admin</cp:lastModifiedBy>
  <cp:lastPrinted>2021-01-22T01:46:00Z</cp:lastPrinted>
  <dcterms:modified xsi:type="dcterms:W3CDTF">2021-01-25T07:26:50Z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